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B11D0" w14:textId="77777777" w:rsidR="00B843A2" w:rsidRPr="0036229F" w:rsidRDefault="00B843A2" w:rsidP="00F02E73">
      <w:pPr>
        <w:spacing w:after="0" w:line="240" w:lineRule="auto"/>
        <w:jc w:val="center"/>
        <w:rPr>
          <w:rFonts w:ascii="Arial Narrow" w:hAnsi="Arial Narrow"/>
          <w:b/>
          <w:sz w:val="24"/>
          <w:szCs w:val="24"/>
        </w:rPr>
      </w:pPr>
      <w:r w:rsidRPr="0036229F">
        <w:rPr>
          <w:rFonts w:ascii="Arial Narrow" w:hAnsi="Arial Narrow"/>
          <w:b/>
          <w:sz w:val="24"/>
          <w:szCs w:val="24"/>
        </w:rPr>
        <w:t>NOTAS A LOS ESTADOS FINANCIEROS.</w:t>
      </w:r>
    </w:p>
    <w:p w14:paraId="34470838" w14:textId="7EDFC41F" w:rsidR="008E36DB" w:rsidRPr="0036229F" w:rsidRDefault="00417CF5" w:rsidP="00F02E73">
      <w:pPr>
        <w:spacing w:after="0" w:line="240" w:lineRule="auto"/>
        <w:jc w:val="center"/>
        <w:rPr>
          <w:rFonts w:ascii="Arial Narrow" w:hAnsi="Arial Narrow"/>
          <w:sz w:val="24"/>
          <w:szCs w:val="24"/>
        </w:rPr>
      </w:pPr>
      <w:r>
        <w:rPr>
          <w:rFonts w:ascii="Arial Narrow" w:hAnsi="Arial Narrow"/>
          <w:sz w:val="24"/>
          <w:szCs w:val="24"/>
        </w:rPr>
        <w:t>AL 3</w:t>
      </w:r>
      <w:r w:rsidR="00135F50">
        <w:rPr>
          <w:rFonts w:ascii="Arial Narrow" w:hAnsi="Arial Narrow"/>
          <w:sz w:val="24"/>
          <w:szCs w:val="24"/>
        </w:rPr>
        <w:t>1</w:t>
      </w:r>
      <w:r w:rsidR="00A52CE7">
        <w:rPr>
          <w:rFonts w:ascii="Arial Narrow" w:hAnsi="Arial Narrow"/>
          <w:sz w:val="24"/>
          <w:szCs w:val="24"/>
        </w:rPr>
        <w:t xml:space="preserve"> </w:t>
      </w:r>
      <w:r w:rsidR="00C474A7" w:rsidRPr="0036229F">
        <w:rPr>
          <w:rFonts w:ascii="Arial Narrow" w:hAnsi="Arial Narrow"/>
          <w:sz w:val="24"/>
          <w:szCs w:val="24"/>
        </w:rPr>
        <w:t xml:space="preserve">DE </w:t>
      </w:r>
      <w:r w:rsidR="00135F50">
        <w:rPr>
          <w:rFonts w:ascii="Arial Narrow" w:hAnsi="Arial Narrow"/>
          <w:sz w:val="24"/>
          <w:szCs w:val="24"/>
        </w:rPr>
        <w:t>DICIEMBRE</w:t>
      </w:r>
      <w:r w:rsidR="00C474A7" w:rsidRPr="0036229F">
        <w:rPr>
          <w:rFonts w:ascii="Arial Narrow" w:hAnsi="Arial Narrow"/>
          <w:sz w:val="24"/>
          <w:szCs w:val="24"/>
        </w:rPr>
        <w:t xml:space="preserve"> DE 202</w:t>
      </w:r>
      <w:r w:rsidR="00507101">
        <w:rPr>
          <w:rFonts w:ascii="Arial Narrow" w:hAnsi="Arial Narrow"/>
          <w:sz w:val="24"/>
          <w:szCs w:val="24"/>
        </w:rPr>
        <w:t>3</w:t>
      </w:r>
    </w:p>
    <w:p w14:paraId="241313E7" w14:textId="77777777" w:rsidR="00F02E73" w:rsidRPr="0036229F" w:rsidRDefault="00F02E73" w:rsidP="00F02E73">
      <w:pPr>
        <w:spacing w:after="0" w:line="240" w:lineRule="auto"/>
        <w:jc w:val="center"/>
        <w:rPr>
          <w:rFonts w:ascii="Arial Narrow" w:hAnsi="Arial Narrow"/>
          <w:sz w:val="24"/>
          <w:szCs w:val="24"/>
        </w:rPr>
      </w:pPr>
    </w:p>
    <w:p w14:paraId="0AEF4A4E" w14:textId="19AFFB55" w:rsidR="00C474A7" w:rsidRPr="009A7ED6" w:rsidRDefault="00AE531E" w:rsidP="00F02E73">
      <w:pPr>
        <w:spacing w:after="0" w:line="240" w:lineRule="auto"/>
        <w:jc w:val="both"/>
        <w:rPr>
          <w:rFonts w:ascii="Arial Narrow" w:hAnsi="Arial Narrow"/>
          <w:sz w:val="24"/>
          <w:szCs w:val="24"/>
        </w:rPr>
      </w:pPr>
      <w:r w:rsidRPr="007C61E5">
        <w:rPr>
          <w:rFonts w:ascii="Arial Narrow" w:hAnsi="Arial Narrow"/>
          <w:sz w:val="24"/>
          <w:szCs w:val="24"/>
        </w:rPr>
        <w:t xml:space="preserve">A efecto de dar cumplimiento a los artículos 46 y 49 LGCG, y la publicación del Consejo Nacional de Armonización Contable de fecha 06 octubre de 2014, se presentan las Notas a los Estados Financieros, correspondientes al mes de </w:t>
      </w:r>
      <w:r w:rsidR="00135F50">
        <w:rPr>
          <w:rFonts w:ascii="Arial Narrow" w:hAnsi="Arial Narrow"/>
          <w:sz w:val="24"/>
          <w:szCs w:val="24"/>
        </w:rPr>
        <w:t>diciembre</w:t>
      </w:r>
      <w:r w:rsidRPr="007C61E5">
        <w:rPr>
          <w:rFonts w:ascii="Arial Narrow" w:hAnsi="Arial Narrow"/>
          <w:sz w:val="24"/>
          <w:szCs w:val="24"/>
        </w:rPr>
        <w:t xml:space="preserve"> de 202</w:t>
      </w:r>
      <w:r w:rsidR="00507101">
        <w:rPr>
          <w:rFonts w:ascii="Arial Narrow" w:hAnsi="Arial Narrow"/>
          <w:sz w:val="24"/>
          <w:szCs w:val="24"/>
        </w:rPr>
        <w:t>3</w:t>
      </w:r>
      <w:r w:rsidR="00C474A7" w:rsidRPr="007C61E5">
        <w:rPr>
          <w:rFonts w:ascii="Arial Narrow" w:hAnsi="Arial Narrow"/>
          <w:sz w:val="24"/>
          <w:szCs w:val="24"/>
        </w:rPr>
        <w:t>.</w:t>
      </w:r>
    </w:p>
    <w:p w14:paraId="19024D75" w14:textId="77777777" w:rsidR="00F02E73" w:rsidRPr="0036229F" w:rsidRDefault="00F02E73" w:rsidP="00F02E73">
      <w:pPr>
        <w:spacing w:after="0" w:line="240" w:lineRule="auto"/>
        <w:jc w:val="both"/>
        <w:rPr>
          <w:rFonts w:ascii="Arial Narrow" w:hAnsi="Arial Narrow"/>
          <w:sz w:val="24"/>
          <w:szCs w:val="24"/>
        </w:rPr>
      </w:pPr>
    </w:p>
    <w:p w14:paraId="0862410C" w14:textId="77777777" w:rsidR="00C474A7" w:rsidRPr="0036229F" w:rsidRDefault="00C474A7" w:rsidP="00F02E73">
      <w:pPr>
        <w:spacing w:after="0" w:line="240" w:lineRule="auto"/>
        <w:jc w:val="both"/>
        <w:rPr>
          <w:rFonts w:ascii="Arial Narrow" w:hAnsi="Arial Narrow"/>
          <w:sz w:val="24"/>
          <w:szCs w:val="24"/>
        </w:rPr>
      </w:pPr>
      <w:r w:rsidRPr="0036229F">
        <w:rPr>
          <w:rFonts w:ascii="Arial Narrow" w:hAnsi="Arial Narrow"/>
          <w:sz w:val="24"/>
          <w:szCs w:val="24"/>
        </w:rPr>
        <w:t>A continuación se presentan los tres tipos de notas que acompañan a los estados, a saber:</w:t>
      </w:r>
    </w:p>
    <w:p w14:paraId="3C661E09" w14:textId="77777777" w:rsidR="00F02E73" w:rsidRPr="0036229F" w:rsidRDefault="00F02E73" w:rsidP="00F02E73">
      <w:pPr>
        <w:spacing w:after="0" w:line="240" w:lineRule="auto"/>
        <w:jc w:val="both"/>
        <w:rPr>
          <w:rFonts w:ascii="Arial Narrow" w:hAnsi="Arial Narrow"/>
          <w:sz w:val="24"/>
          <w:szCs w:val="24"/>
        </w:rPr>
      </w:pPr>
    </w:p>
    <w:p w14:paraId="349B0D59" w14:textId="77777777" w:rsidR="00C474A7" w:rsidRPr="0036229F" w:rsidRDefault="00C474A7" w:rsidP="00F02E73">
      <w:pPr>
        <w:spacing w:after="0" w:line="240" w:lineRule="auto"/>
        <w:jc w:val="both"/>
        <w:rPr>
          <w:rFonts w:ascii="Arial Narrow" w:hAnsi="Arial Narrow"/>
          <w:sz w:val="24"/>
          <w:szCs w:val="24"/>
        </w:rPr>
      </w:pPr>
      <w:r w:rsidRPr="0036229F">
        <w:rPr>
          <w:rFonts w:ascii="Arial Narrow" w:hAnsi="Arial Narrow"/>
          <w:sz w:val="24"/>
          <w:szCs w:val="24"/>
        </w:rPr>
        <w:t>a)</w:t>
      </w:r>
      <w:r w:rsidR="00F02E73" w:rsidRPr="0036229F">
        <w:rPr>
          <w:rFonts w:ascii="Arial Narrow" w:hAnsi="Arial Narrow"/>
          <w:sz w:val="24"/>
          <w:szCs w:val="24"/>
        </w:rPr>
        <w:t xml:space="preserve"> </w:t>
      </w:r>
      <w:r w:rsidRPr="0036229F">
        <w:rPr>
          <w:rFonts w:ascii="Arial Narrow" w:hAnsi="Arial Narrow"/>
          <w:sz w:val="24"/>
          <w:szCs w:val="24"/>
        </w:rPr>
        <w:t>Notas de desglose;</w:t>
      </w:r>
    </w:p>
    <w:p w14:paraId="3B5BCD26" w14:textId="77777777" w:rsidR="00C474A7" w:rsidRPr="0036229F" w:rsidRDefault="00C474A7" w:rsidP="00F02E73">
      <w:pPr>
        <w:spacing w:after="0" w:line="240" w:lineRule="auto"/>
        <w:jc w:val="both"/>
        <w:rPr>
          <w:rFonts w:ascii="Arial Narrow" w:hAnsi="Arial Narrow"/>
          <w:sz w:val="24"/>
          <w:szCs w:val="24"/>
        </w:rPr>
      </w:pPr>
      <w:r w:rsidRPr="0036229F">
        <w:rPr>
          <w:rFonts w:ascii="Arial Narrow" w:hAnsi="Arial Narrow"/>
          <w:sz w:val="24"/>
          <w:szCs w:val="24"/>
        </w:rPr>
        <w:t>b)</w:t>
      </w:r>
      <w:r w:rsidR="00F02E73" w:rsidRPr="0036229F">
        <w:rPr>
          <w:rFonts w:ascii="Arial Narrow" w:hAnsi="Arial Narrow"/>
          <w:sz w:val="24"/>
          <w:szCs w:val="24"/>
        </w:rPr>
        <w:t xml:space="preserve"> </w:t>
      </w:r>
      <w:r w:rsidRPr="0036229F">
        <w:rPr>
          <w:rFonts w:ascii="Arial Narrow" w:hAnsi="Arial Narrow"/>
          <w:sz w:val="24"/>
          <w:szCs w:val="24"/>
        </w:rPr>
        <w:t>Notas de memoria (cuentas de orden), y</w:t>
      </w:r>
    </w:p>
    <w:p w14:paraId="4BD9FF06" w14:textId="572F92E8" w:rsidR="00C474A7" w:rsidRDefault="00C474A7" w:rsidP="00F02E73">
      <w:pPr>
        <w:spacing w:after="0" w:line="240" w:lineRule="auto"/>
        <w:jc w:val="both"/>
        <w:rPr>
          <w:rFonts w:ascii="Arial Narrow" w:hAnsi="Arial Narrow"/>
          <w:sz w:val="24"/>
          <w:szCs w:val="24"/>
        </w:rPr>
      </w:pPr>
      <w:r w:rsidRPr="0036229F">
        <w:rPr>
          <w:rFonts w:ascii="Arial Narrow" w:hAnsi="Arial Narrow"/>
          <w:sz w:val="24"/>
          <w:szCs w:val="24"/>
        </w:rPr>
        <w:t>c)</w:t>
      </w:r>
      <w:r w:rsidR="00F02E73" w:rsidRPr="0036229F">
        <w:rPr>
          <w:rFonts w:ascii="Arial Narrow" w:hAnsi="Arial Narrow"/>
          <w:sz w:val="24"/>
          <w:szCs w:val="24"/>
        </w:rPr>
        <w:t xml:space="preserve"> </w:t>
      </w:r>
      <w:r w:rsidRPr="0036229F">
        <w:rPr>
          <w:rFonts w:ascii="Arial Narrow" w:hAnsi="Arial Narrow"/>
          <w:sz w:val="24"/>
          <w:szCs w:val="24"/>
        </w:rPr>
        <w:t>N</w:t>
      </w:r>
      <w:r w:rsidR="00355E2A" w:rsidRPr="0036229F">
        <w:rPr>
          <w:rFonts w:ascii="Arial Narrow" w:hAnsi="Arial Narrow"/>
          <w:sz w:val="24"/>
          <w:szCs w:val="24"/>
        </w:rPr>
        <w:t>otas de gestión administrativa.</w:t>
      </w:r>
    </w:p>
    <w:p w14:paraId="5723B7DB" w14:textId="77777777" w:rsidR="00F77C3E" w:rsidRPr="0036229F" w:rsidRDefault="00F77C3E" w:rsidP="00F02E73">
      <w:pPr>
        <w:spacing w:after="0" w:line="240" w:lineRule="auto"/>
        <w:jc w:val="both"/>
        <w:rPr>
          <w:rFonts w:ascii="Arial Narrow" w:hAnsi="Arial Narrow"/>
          <w:sz w:val="24"/>
          <w:szCs w:val="24"/>
        </w:rPr>
      </w:pPr>
    </w:p>
    <w:p w14:paraId="3AE9FDA0" w14:textId="77777777" w:rsidR="00C474A7" w:rsidRPr="0036229F" w:rsidRDefault="00C474A7" w:rsidP="00F02E73">
      <w:pPr>
        <w:pStyle w:val="Prrafodelista"/>
        <w:numPr>
          <w:ilvl w:val="0"/>
          <w:numId w:val="3"/>
        </w:numPr>
        <w:spacing w:after="0" w:line="240" w:lineRule="auto"/>
        <w:jc w:val="center"/>
        <w:rPr>
          <w:rFonts w:ascii="Arial Narrow" w:hAnsi="Arial Narrow"/>
          <w:b/>
          <w:sz w:val="24"/>
          <w:szCs w:val="24"/>
        </w:rPr>
      </w:pPr>
      <w:r w:rsidRPr="0036229F">
        <w:rPr>
          <w:rFonts w:ascii="Arial Narrow" w:hAnsi="Arial Narrow"/>
          <w:b/>
          <w:sz w:val="24"/>
          <w:szCs w:val="24"/>
        </w:rPr>
        <w:t>NOTAS DE DESGLOSE</w:t>
      </w:r>
    </w:p>
    <w:p w14:paraId="3DB3BB9E" w14:textId="77777777" w:rsidR="00F02E73" w:rsidRPr="0036229F" w:rsidRDefault="00F02E73" w:rsidP="00F02E73">
      <w:pPr>
        <w:pStyle w:val="Prrafodelista"/>
        <w:spacing w:after="0" w:line="240" w:lineRule="auto"/>
        <w:rPr>
          <w:rFonts w:ascii="Arial Narrow" w:hAnsi="Arial Narrow"/>
          <w:b/>
          <w:sz w:val="24"/>
          <w:szCs w:val="24"/>
        </w:rPr>
      </w:pPr>
    </w:p>
    <w:p w14:paraId="333163BB" w14:textId="77777777" w:rsidR="00C474A7" w:rsidRPr="0036229F" w:rsidRDefault="00C474A7" w:rsidP="00F02E73">
      <w:pPr>
        <w:spacing w:after="0" w:line="240" w:lineRule="auto"/>
        <w:jc w:val="both"/>
        <w:rPr>
          <w:rFonts w:ascii="Arial Narrow" w:hAnsi="Arial Narrow"/>
          <w:b/>
          <w:sz w:val="24"/>
          <w:szCs w:val="24"/>
        </w:rPr>
      </w:pPr>
      <w:r w:rsidRPr="0036229F">
        <w:rPr>
          <w:rFonts w:ascii="Arial Narrow" w:hAnsi="Arial Narrow"/>
          <w:b/>
          <w:sz w:val="24"/>
          <w:szCs w:val="24"/>
        </w:rPr>
        <w:t>I)</w:t>
      </w:r>
      <w:r w:rsidR="00F02E73" w:rsidRPr="0036229F">
        <w:rPr>
          <w:rFonts w:ascii="Arial Narrow" w:hAnsi="Arial Narrow"/>
          <w:b/>
          <w:sz w:val="24"/>
          <w:szCs w:val="24"/>
        </w:rPr>
        <w:t xml:space="preserve"> </w:t>
      </w:r>
      <w:r w:rsidRPr="0036229F">
        <w:rPr>
          <w:rFonts w:ascii="Arial Narrow" w:hAnsi="Arial Narrow"/>
          <w:b/>
          <w:sz w:val="24"/>
          <w:szCs w:val="24"/>
        </w:rPr>
        <w:t>NOTAS AL ESTADO DE SITUACIÓN FINANCIERA</w:t>
      </w:r>
    </w:p>
    <w:p w14:paraId="08CBD3C7" w14:textId="77777777" w:rsidR="00F02E73" w:rsidRPr="0036229F" w:rsidRDefault="00F02E73" w:rsidP="00F02E73">
      <w:pPr>
        <w:spacing w:after="0" w:line="240" w:lineRule="auto"/>
        <w:jc w:val="both"/>
        <w:rPr>
          <w:rFonts w:ascii="Arial Narrow" w:hAnsi="Arial Narrow"/>
          <w:b/>
          <w:sz w:val="24"/>
          <w:szCs w:val="24"/>
        </w:rPr>
      </w:pPr>
    </w:p>
    <w:p w14:paraId="0E8840C7" w14:textId="77777777" w:rsidR="00C474A7" w:rsidRPr="0036229F" w:rsidRDefault="00C474A7" w:rsidP="00F02E73">
      <w:pPr>
        <w:spacing w:after="0" w:line="240" w:lineRule="auto"/>
        <w:jc w:val="both"/>
        <w:rPr>
          <w:rFonts w:ascii="Arial Narrow" w:hAnsi="Arial Narrow"/>
          <w:b/>
          <w:sz w:val="24"/>
          <w:szCs w:val="24"/>
        </w:rPr>
      </w:pPr>
      <w:r w:rsidRPr="0036229F">
        <w:rPr>
          <w:rFonts w:ascii="Arial Narrow" w:hAnsi="Arial Narrow"/>
          <w:b/>
          <w:sz w:val="24"/>
          <w:szCs w:val="24"/>
        </w:rPr>
        <w:t>Activo</w:t>
      </w:r>
    </w:p>
    <w:p w14:paraId="1C29D0B6" w14:textId="77777777" w:rsidR="00F02E73" w:rsidRPr="0036229F" w:rsidRDefault="00F02E73" w:rsidP="00F02E73">
      <w:pPr>
        <w:spacing w:after="0" w:line="240" w:lineRule="auto"/>
        <w:jc w:val="both"/>
        <w:rPr>
          <w:rFonts w:ascii="Arial Narrow" w:hAnsi="Arial Narrow"/>
          <w:b/>
          <w:sz w:val="24"/>
          <w:szCs w:val="24"/>
        </w:rPr>
      </w:pPr>
    </w:p>
    <w:p w14:paraId="0B38955C" w14:textId="77777777" w:rsidR="00C474A7" w:rsidRPr="0036229F" w:rsidRDefault="00C474A7" w:rsidP="00F02E73">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Efectivo y Equivalentes</w:t>
      </w:r>
    </w:p>
    <w:p w14:paraId="14C6A997" w14:textId="77777777" w:rsidR="00F02E73" w:rsidRPr="0036229F" w:rsidRDefault="00F02E73" w:rsidP="00F02E73">
      <w:pPr>
        <w:spacing w:after="0" w:line="240" w:lineRule="auto"/>
        <w:jc w:val="both"/>
        <w:rPr>
          <w:rFonts w:ascii="Arial Narrow" w:hAnsi="Arial Narrow"/>
          <w:sz w:val="24"/>
          <w:szCs w:val="24"/>
        </w:rPr>
      </w:pPr>
    </w:p>
    <w:p w14:paraId="2464BE0E" w14:textId="2DBB2C68" w:rsidR="00C474A7" w:rsidRDefault="00C474A7" w:rsidP="00F02E73">
      <w:pPr>
        <w:spacing w:after="0" w:line="240" w:lineRule="auto"/>
        <w:jc w:val="both"/>
        <w:rPr>
          <w:rFonts w:ascii="Arial Narrow" w:hAnsi="Arial Narrow"/>
          <w:sz w:val="24"/>
          <w:szCs w:val="24"/>
        </w:rPr>
      </w:pPr>
      <w:r w:rsidRPr="0036229F">
        <w:rPr>
          <w:rFonts w:ascii="Arial Narrow" w:hAnsi="Arial Narrow"/>
          <w:sz w:val="24"/>
          <w:szCs w:val="24"/>
        </w:rPr>
        <w:t>1.</w:t>
      </w:r>
      <w:r w:rsidR="00243984" w:rsidRPr="0036229F">
        <w:rPr>
          <w:rFonts w:ascii="Arial Narrow" w:hAnsi="Arial Narrow"/>
          <w:sz w:val="24"/>
          <w:szCs w:val="24"/>
        </w:rPr>
        <w:t xml:space="preserve"> </w:t>
      </w:r>
      <w:r w:rsidRPr="007C61E5">
        <w:rPr>
          <w:rFonts w:ascii="Arial Narrow" w:hAnsi="Arial Narrow"/>
          <w:sz w:val="24"/>
          <w:szCs w:val="24"/>
        </w:rPr>
        <w:t>Se informará acerca de los fondos con afectación específica, el tipo y monto de los mismos; de las inversiones financieras se revelará su tipo y monto, su clasificación en corto y largo plazo separando aquéllas que su vencimiento sea menor a 3 meses.</w:t>
      </w:r>
    </w:p>
    <w:p w14:paraId="00A35752" w14:textId="1C88C3DA" w:rsidR="002005C6" w:rsidRDefault="002005C6" w:rsidP="00F02E73">
      <w:pPr>
        <w:spacing w:after="0" w:line="240" w:lineRule="auto"/>
        <w:jc w:val="both"/>
        <w:rPr>
          <w:rFonts w:ascii="Arial Narrow" w:hAnsi="Arial Narrow"/>
          <w:sz w:val="24"/>
          <w:szCs w:val="24"/>
        </w:rPr>
      </w:pPr>
    </w:p>
    <w:p w14:paraId="587CE0B9" w14:textId="60A16F1A" w:rsidR="00C474A7" w:rsidRPr="0036229F" w:rsidRDefault="00C474A7" w:rsidP="00F02E73">
      <w:pPr>
        <w:spacing w:after="0" w:line="240" w:lineRule="auto"/>
        <w:jc w:val="both"/>
        <w:rPr>
          <w:rFonts w:ascii="Arial Narrow" w:hAnsi="Arial Narrow"/>
          <w:sz w:val="24"/>
          <w:szCs w:val="24"/>
        </w:rPr>
      </w:pPr>
      <w:r w:rsidRPr="0036229F">
        <w:rPr>
          <w:rFonts w:ascii="Arial Narrow" w:hAnsi="Arial Narrow"/>
          <w:sz w:val="24"/>
          <w:szCs w:val="24"/>
        </w:rPr>
        <w:t xml:space="preserve">A </w:t>
      </w:r>
      <w:r w:rsidR="002005C6" w:rsidRPr="0036229F">
        <w:rPr>
          <w:rFonts w:ascii="Arial Narrow" w:hAnsi="Arial Narrow"/>
          <w:sz w:val="24"/>
          <w:szCs w:val="24"/>
        </w:rPr>
        <w:t>continuación,</w:t>
      </w:r>
      <w:r w:rsidRPr="0036229F">
        <w:rPr>
          <w:rFonts w:ascii="Arial Narrow" w:hAnsi="Arial Narrow"/>
          <w:sz w:val="24"/>
          <w:szCs w:val="24"/>
        </w:rPr>
        <w:t xml:space="preserve"> se relacionan las cuentas que integran el ru</w:t>
      </w:r>
      <w:r w:rsidR="00355E2A" w:rsidRPr="0036229F">
        <w:rPr>
          <w:rFonts w:ascii="Arial Narrow" w:hAnsi="Arial Narrow"/>
          <w:sz w:val="24"/>
          <w:szCs w:val="24"/>
        </w:rPr>
        <w:t>bro de efectivo y equivalentes:</w:t>
      </w:r>
    </w:p>
    <w:p w14:paraId="49C5FF09" w14:textId="77777777" w:rsidR="00F02E73" w:rsidRPr="0036229F" w:rsidRDefault="00F02E73" w:rsidP="00F02E73">
      <w:pPr>
        <w:spacing w:after="0" w:line="240" w:lineRule="auto"/>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4199"/>
        <w:gridCol w:w="2256"/>
        <w:gridCol w:w="2373"/>
      </w:tblGrid>
      <w:tr w:rsidR="0036229F" w:rsidRPr="0036229F" w14:paraId="2BC02A89" w14:textId="77777777" w:rsidTr="00C474A7">
        <w:trPr>
          <w:trHeight w:val="240"/>
        </w:trPr>
        <w:tc>
          <w:tcPr>
            <w:tcW w:w="2378"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4BD5D057" w14:textId="77777777" w:rsidR="00C474A7" w:rsidRPr="0036229F" w:rsidRDefault="00C474A7" w:rsidP="00F02E73">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1278" w:type="pct"/>
            <w:tcBorders>
              <w:top w:val="single" w:sz="4" w:space="0" w:color="auto"/>
              <w:left w:val="nil"/>
              <w:bottom w:val="single" w:sz="4" w:space="0" w:color="auto"/>
              <w:right w:val="single" w:sz="4" w:space="0" w:color="auto"/>
            </w:tcBorders>
            <w:shd w:val="clear" w:color="000000" w:fill="A6A6A6"/>
            <w:noWrap/>
            <w:vAlign w:val="bottom"/>
            <w:hideMark/>
          </w:tcPr>
          <w:p w14:paraId="64A66BCD" w14:textId="16FA51A8" w:rsidR="00C474A7" w:rsidRPr="0036229F" w:rsidRDefault="00183556" w:rsidP="00507101">
            <w:pPr>
              <w:spacing w:after="0" w:line="240" w:lineRule="auto"/>
              <w:jc w:val="center"/>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202</w:t>
            </w:r>
            <w:r w:rsidR="00507101">
              <w:rPr>
                <w:rFonts w:ascii="Arial Narrow" w:eastAsia="Times New Roman" w:hAnsi="Arial Narrow" w:cs="Arial"/>
                <w:b/>
                <w:bCs/>
                <w:sz w:val="24"/>
                <w:szCs w:val="24"/>
                <w:lang w:eastAsia="es-MX"/>
              </w:rPr>
              <w:t>3</w:t>
            </w:r>
          </w:p>
        </w:tc>
        <w:tc>
          <w:tcPr>
            <w:tcW w:w="1344" w:type="pct"/>
            <w:tcBorders>
              <w:top w:val="single" w:sz="4" w:space="0" w:color="auto"/>
              <w:left w:val="nil"/>
              <w:bottom w:val="single" w:sz="4" w:space="0" w:color="auto"/>
              <w:right w:val="single" w:sz="4" w:space="0" w:color="auto"/>
            </w:tcBorders>
            <w:shd w:val="clear" w:color="000000" w:fill="A6A6A6"/>
            <w:noWrap/>
            <w:vAlign w:val="bottom"/>
            <w:hideMark/>
          </w:tcPr>
          <w:p w14:paraId="5F827B47" w14:textId="5E2029E8" w:rsidR="00C474A7" w:rsidRPr="0036229F" w:rsidRDefault="00183556" w:rsidP="00507101">
            <w:pPr>
              <w:spacing w:after="0" w:line="240" w:lineRule="auto"/>
              <w:jc w:val="center"/>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202</w:t>
            </w:r>
            <w:r w:rsidR="00507101">
              <w:rPr>
                <w:rFonts w:ascii="Arial Narrow" w:eastAsia="Times New Roman" w:hAnsi="Arial Narrow" w:cs="Arial"/>
                <w:b/>
                <w:bCs/>
                <w:sz w:val="24"/>
                <w:szCs w:val="24"/>
                <w:lang w:eastAsia="es-MX"/>
              </w:rPr>
              <w:t>2</w:t>
            </w:r>
          </w:p>
        </w:tc>
      </w:tr>
      <w:tr w:rsidR="00507101" w:rsidRPr="0036229F" w14:paraId="25D4CD67" w14:textId="77777777" w:rsidTr="007F0FD2">
        <w:trPr>
          <w:trHeight w:val="240"/>
        </w:trPr>
        <w:tc>
          <w:tcPr>
            <w:tcW w:w="2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A267A" w14:textId="18D2CBE2" w:rsidR="00507101" w:rsidRPr="0036229F" w:rsidRDefault="00507101" w:rsidP="00507101">
            <w:pPr>
              <w:spacing w:after="0" w:line="24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FONDO GENERAL</w:t>
            </w:r>
          </w:p>
        </w:tc>
        <w:tc>
          <w:tcPr>
            <w:tcW w:w="1278" w:type="pct"/>
            <w:tcBorders>
              <w:top w:val="single" w:sz="4" w:space="0" w:color="auto"/>
              <w:left w:val="nil"/>
              <w:bottom w:val="single" w:sz="4" w:space="0" w:color="auto"/>
              <w:right w:val="single" w:sz="4" w:space="0" w:color="auto"/>
            </w:tcBorders>
            <w:shd w:val="clear" w:color="auto" w:fill="auto"/>
            <w:noWrap/>
            <w:vAlign w:val="bottom"/>
            <w:hideMark/>
          </w:tcPr>
          <w:p w14:paraId="4C43249C" w14:textId="3678A085" w:rsidR="00507101" w:rsidRPr="00125AD2" w:rsidRDefault="00507101" w:rsidP="00507101">
            <w:pPr>
              <w:spacing w:after="0" w:line="240" w:lineRule="auto"/>
              <w:jc w:val="right"/>
              <w:rPr>
                <w:rFonts w:ascii="Arial Narrow" w:eastAsia="Times New Roman" w:hAnsi="Arial Narrow" w:cs="Arial"/>
                <w:sz w:val="24"/>
                <w:szCs w:val="24"/>
                <w:lang w:eastAsia="es-MX"/>
              </w:rPr>
            </w:pPr>
            <w:r w:rsidRPr="00125AD2">
              <w:rPr>
                <w:rFonts w:ascii="Arial Narrow" w:eastAsia="Times New Roman" w:hAnsi="Arial Narrow" w:cs="Arial"/>
                <w:sz w:val="24"/>
                <w:szCs w:val="24"/>
                <w:lang w:eastAsia="es-MX"/>
              </w:rPr>
              <w:t>$</w:t>
            </w:r>
            <w:r>
              <w:rPr>
                <w:rFonts w:ascii="Arial Narrow" w:eastAsia="Times New Roman" w:hAnsi="Arial Narrow" w:cs="Arial"/>
                <w:sz w:val="24"/>
                <w:szCs w:val="24"/>
                <w:lang w:eastAsia="es-MX"/>
              </w:rPr>
              <w:t>22,346.01</w:t>
            </w:r>
          </w:p>
        </w:tc>
        <w:tc>
          <w:tcPr>
            <w:tcW w:w="1344" w:type="pct"/>
            <w:tcBorders>
              <w:top w:val="single" w:sz="4" w:space="0" w:color="auto"/>
              <w:left w:val="nil"/>
              <w:bottom w:val="single" w:sz="4" w:space="0" w:color="auto"/>
              <w:right w:val="single" w:sz="4" w:space="0" w:color="auto"/>
            </w:tcBorders>
            <w:shd w:val="clear" w:color="auto" w:fill="auto"/>
            <w:noWrap/>
            <w:vAlign w:val="bottom"/>
            <w:hideMark/>
          </w:tcPr>
          <w:p w14:paraId="46E04C1D" w14:textId="59BE11A9" w:rsidR="00507101" w:rsidRPr="0036229F" w:rsidRDefault="00507101" w:rsidP="00507101">
            <w:pPr>
              <w:spacing w:after="0" w:line="240" w:lineRule="auto"/>
              <w:jc w:val="right"/>
              <w:rPr>
                <w:rFonts w:ascii="Arial Narrow" w:eastAsia="Times New Roman" w:hAnsi="Arial Narrow" w:cs="Arial"/>
                <w:sz w:val="24"/>
                <w:szCs w:val="24"/>
                <w:lang w:eastAsia="es-MX"/>
              </w:rPr>
            </w:pPr>
            <w:r w:rsidRPr="00125AD2">
              <w:rPr>
                <w:rFonts w:ascii="Arial Narrow" w:eastAsia="Times New Roman" w:hAnsi="Arial Narrow" w:cs="Arial"/>
                <w:sz w:val="24"/>
                <w:szCs w:val="24"/>
                <w:lang w:eastAsia="es-MX"/>
              </w:rPr>
              <w:t>$</w:t>
            </w:r>
            <w:r>
              <w:rPr>
                <w:rFonts w:ascii="Arial Narrow" w:eastAsia="Times New Roman" w:hAnsi="Arial Narrow" w:cs="Arial"/>
                <w:sz w:val="24"/>
                <w:szCs w:val="24"/>
                <w:lang w:eastAsia="es-MX"/>
              </w:rPr>
              <w:t>22,346.01</w:t>
            </w:r>
          </w:p>
        </w:tc>
      </w:tr>
      <w:tr w:rsidR="00507101" w:rsidRPr="0036229F" w14:paraId="05D65EA1" w14:textId="77777777" w:rsidTr="00C474A7">
        <w:trPr>
          <w:trHeight w:val="240"/>
        </w:trPr>
        <w:tc>
          <w:tcPr>
            <w:tcW w:w="2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C9826" w14:textId="77777777" w:rsidR="00507101" w:rsidRPr="0036229F" w:rsidRDefault="00507101" w:rsidP="00507101">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BANCOS/TESORERÍA</w:t>
            </w:r>
          </w:p>
        </w:tc>
        <w:tc>
          <w:tcPr>
            <w:tcW w:w="1278" w:type="pct"/>
            <w:tcBorders>
              <w:top w:val="single" w:sz="4" w:space="0" w:color="auto"/>
              <w:left w:val="nil"/>
              <w:bottom w:val="single" w:sz="4" w:space="0" w:color="auto"/>
              <w:right w:val="single" w:sz="4" w:space="0" w:color="auto"/>
            </w:tcBorders>
            <w:shd w:val="clear" w:color="auto" w:fill="auto"/>
            <w:noWrap/>
            <w:vAlign w:val="bottom"/>
            <w:hideMark/>
          </w:tcPr>
          <w:p w14:paraId="77D59D21" w14:textId="7E7F3E72" w:rsidR="00507101" w:rsidRPr="00125AD2" w:rsidRDefault="00507101" w:rsidP="00507101">
            <w:pPr>
              <w:spacing w:after="0" w:line="240" w:lineRule="auto"/>
              <w:jc w:val="right"/>
              <w:rPr>
                <w:rFonts w:ascii="Arial Narrow" w:eastAsia="Times New Roman" w:hAnsi="Arial Narrow" w:cs="Arial"/>
                <w:sz w:val="24"/>
                <w:szCs w:val="24"/>
                <w:lang w:eastAsia="es-MX"/>
              </w:rPr>
            </w:pPr>
            <w:r w:rsidRPr="00125AD2">
              <w:rPr>
                <w:rFonts w:ascii="Arial Narrow" w:eastAsia="Times New Roman" w:hAnsi="Arial Narrow" w:cs="Arial"/>
                <w:sz w:val="24"/>
                <w:szCs w:val="24"/>
                <w:lang w:eastAsia="es-MX"/>
              </w:rPr>
              <w:t>$</w:t>
            </w:r>
            <w:r>
              <w:rPr>
                <w:rFonts w:ascii="Arial Narrow" w:eastAsia="Times New Roman" w:hAnsi="Arial Narrow" w:cs="Arial"/>
                <w:sz w:val="24"/>
                <w:szCs w:val="24"/>
                <w:lang w:eastAsia="es-MX"/>
              </w:rPr>
              <w:t>22,469.20</w:t>
            </w:r>
          </w:p>
        </w:tc>
        <w:tc>
          <w:tcPr>
            <w:tcW w:w="1344" w:type="pct"/>
            <w:tcBorders>
              <w:top w:val="single" w:sz="4" w:space="0" w:color="auto"/>
              <w:left w:val="nil"/>
              <w:bottom w:val="single" w:sz="4" w:space="0" w:color="auto"/>
              <w:right w:val="single" w:sz="4" w:space="0" w:color="auto"/>
            </w:tcBorders>
            <w:shd w:val="clear" w:color="auto" w:fill="auto"/>
            <w:noWrap/>
            <w:vAlign w:val="bottom"/>
            <w:hideMark/>
          </w:tcPr>
          <w:p w14:paraId="58F9E516" w14:textId="1C058EFA" w:rsidR="00507101" w:rsidRPr="0036229F" w:rsidRDefault="00507101" w:rsidP="00507101">
            <w:pPr>
              <w:spacing w:after="0" w:line="240" w:lineRule="auto"/>
              <w:jc w:val="right"/>
              <w:rPr>
                <w:rFonts w:ascii="Arial Narrow" w:eastAsia="Times New Roman" w:hAnsi="Arial Narrow" w:cs="Arial"/>
                <w:sz w:val="24"/>
                <w:szCs w:val="24"/>
                <w:lang w:eastAsia="es-MX"/>
              </w:rPr>
            </w:pPr>
            <w:r w:rsidRPr="00125AD2">
              <w:rPr>
                <w:rFonts w:ascii="Arial Narrow" w:eastAsia="Times New Roman" w:hAnsi="Arial Narrow" w:cs="Arial"/>
                <w:sz w:val="24"/>
                <w:szCs w:val="24"/>
                <w:lang w:eastAsia="es-MX"/>
              </w:rPr>
              <w:t>$</w:t>
            </w:r>
            <w:r>
              <w:rPr>
                <w:rFonts w:ascii="Arial Narrow" w:eastAsia="Times New Roman" w:hAnsi="Arial Narrow" w:cs="Arial"/>
                <w:sz w:val="24"/>
                <w:szCs w:val="24"/>
                <w:lang w:eastAsia="es-MX"/>
              </w:rPr>
              <w:t>27,613.91</w:t>
            </w:r>
          </w:p>
        </w:tc>
      </w:tr>
      <w:tr w:rsidR="00507101" w:rsidRPr="0036229F" w14:paraId="0FB863F9" w14:textId="77777777" w:rsidTr="00C474A7">
        <w:trPr>
          <w:trHeight w:val="240"/>
        </w:trPr>
        <w:tc>
          <w:tcPr>
            <w:tcW w:w="237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F8ED9B" w14:textId="77777777" w:rsidR="00507101" w:rsidRPr="0036229F" w:rsidRDefault="00507101" w:rsidP="00507101">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Suma</w:t>
            </w:r>
          </w:p>
        </w:tc>
        <w:tc>
          <w:tcPr>
            <w:tcW w:w="1278" w:type="pct"/>
            <w:tcBorders>
              <w:top w:val="single" w:sz="4" w:space="0" w:color="auto"/>
              <w:left w:val="nil"/>
              <w:bottom w:val="single" w:sz="4" w:space="0" w:color="auto"/>
              <w:right w:val="single" w:sz="4" w:space="0" w:color="auto"/>
            </w:tcBorders>
            <w:shd w:val="clear" w:color="auto" w:fill="auto"/>
            <w:noWrap/>
            <w:vAlign w:val="bottom"/>
            <w:hideMark/>
          </w:tcPr>
          <w:p w14:paraId="67BFFFBD" w14:textId="56D7BE95" w:rsidR="00507101" w:rsidRPr="00125AD2" w:rsidRDefault="00507101" w:rsidP="00507101">
            <w:pPr>
              <w:spacing w:after="0" w:line="240" w:lineRule="auto"/>
              <w:jc w:val="right"/>
              <w:rPr>
                <w:rFonts w:ascii="Arial Narrow" w:eastAsia="Times New Roman" w:hAnsi="Arial Narrow" w:cs="Arial"/>
                <w:b/>
                <w:bCs/>
                <w:sz w:val="24"/>
                <w:szCs w:val="24"/>
                <w:lang w:eastAsia="es-MX"/>
              </w:rPr>
            </w:pPr>
            <w:r w:rsidRPr="00125AD2">
              <w:rPr>
                <w:rFonts w:ascii="Arial Narrow" w:eastAsia="Times New Roman" w:hAnsi="Arial Narrow" w:cs="Arial"/>
                <w:b/>
                <w:bCs/>
                <w:sz w:val="24"/>
                <w:szCs w:val="24"/>
                <w:lang w:eastAsia="es-MX"/>
              </w:rPr>
              <w:t xml:space="preserve"> $</w:t>
            </w:r>
            <w:r>
              <w:rPr>
                <w:rFonts w:ascii="Arial Narrow" w:eastAsia="Times New Roman" w:hAnsi="Arial Narrow" w:cs="Arial"/>
                <w:b/>
                <w:bCs/>
                <w:sz w:val="24"/>
                <w:szCs w:val="24"/>
                <w:lang w:eastAsia="es-MX"/>
              </w:rPr>
              <w:t>44,815.21</w:t>
            </w:r>
            <w:r w:rsidRPr="00125AD2">
              <w:rPr>
                <w:rFonts w:ascii="Arial Narrow" w:eastAsia="Times New Roman" w:hAnsi="Arial Narrow" w:cs="Arial"/>
                <w:b/>
                <w:bCs/>
                <w:sz w:val="24"/>
                <w:szCs w:val="24"/>
                <w:lang w:eastAsia="es-MX"/>
              </w:rPr>
              <w:t xml:space="preserve"> </w:t>
            </w:r>
          </w:p>
        </w:tc>
        <w:tc>
          <w:tcPr>
            <w:tcW w:w="1344" w:type="pct"/>
            <w:tcBorders>
              <w:top w:val="single" w:sz="4" w:space="0" w:color="auto"/>
              <w:left w:val="nil"/>
              <w:bottom w:val="single" w:sz="4" w:space="0" w:color="auto"/>
              <w:right w:val="single" w:sz="4" w:space="0" w:color="auto"/>
            </w:tcBorders>
            <w:shd w:val="clear" w:color="auto" w:fill="auto"/>
            <w:noWrap/>
            <w:vAlign w:val="bottom"/>
            <w:hideMark/>
          </w:tcPr>
          <w:p w14:paraId="4BC2EAD9" w14:textId="7E5D8BA3" w:rsidR="00507101" w:rsidRPr="0036229F" w:rsidRDefault="00507101" w:rsidP="00507101">
            <w:pPr>
              <w:spacing w:after="0" w:line="240" w:lineRule="auto"/>
              <w:jc w:val="right"/>
              <w:rPr>
                <w:rFonts w:ascii="Arial Narrow" w:eastAsia="Times New Roman" w:hAnsi="Arial Narrow" w:cs="Arial"/>
                <w:b/>
                <w:bCs/>
                <w:sz w:val="24"/>
                <w:szCs w:val="24"/>
                <w:lang w:eastAsia="es-MX"/>
              </w:rPr>
            </w:pPr>
            <w:r w:rsidRPr="00125AD2">
              <w:rPr>
                <w:rFonts w:ascii="Arial Narrow" w:eastAsia="Times New Roman" w:hAnsi="Arial Narrow" w:cs="Arial"/>
                <w:b/>
                <w:bCs/>
                <w:sz w:val="24"/>
                <w:szCs w:val="24"/>
                <w:lang w:eastAsia="es-MX"/>
              </w:rPr>
              <w:t xml:space="preserve"> $</w:t>
            </w:r>
            <w:r>
              <w:rPr>
                <w:rFonts w:ascii="Arial Narrow" w:eastAsia="Times New Roman" w:hAnsi="Arial Narrow" w:cs="Arial"/>
                <w:b/>
                <w:bCs/>
                <w:sz w:val="24"/>
                <w:szCs w:val="24"/>
                <w:lang w:eastAsia="es-MX"/>
              </w:rPr>
              <w:t>49,959.92</w:t>
            </w:r>
            <w:r w:rsidRPr="00125AD2">
              <w:rPr>
                <w:rFonts w:ascii="Arial Narrow" w:eastAsia="Times New Roman" w:hAnsi="Arial Narrow" w:cs="Arial"/>
                <w:b/>
                <w:bCs/>
                <w:sz w:val="24"/>
                <w:szCs w:val="24"/>
                <w:lang w:eastAsia="es-MX"/>
              </w:rPr>
              <w:t xml:space="preserve"> </w:t>
            </w:r>
          </w:p>
        </w:tc>
      </w:tr>
    </w:tbl>
    <w:p w14:paraId="2FDFF278" w14:textId="2CA02043" w:rsidR="00F02E73" w:rsidRPr="0036229F" w:rsidRDefault="00F02E73" w:rsidP="00F02E73">
      <w:pPr>
        <w:pStyle w:val="Prrafodelista"/>
        <w:spacing w:after="0" w:line="240" w:lineRule="auto"/>
        <w:jc w:val="both"/>
        <w:rPr>
          <w:rFonts w:ascii="Arial Narrow" w:hAnsi="Arial Narrow"/>
          <w:b/>
          <w:sz w:val="24"/>
          <w:szCs w:val="24"/>
        </w:rPr>
      </w:pPr>
    </w:p>
    <w:p w14:paraId="3D65A31C" w14:textId="77777777" w:rsidR="000A568F" w:rsidRPr="0036229F" w:rsidRDefault="000A568F" w:rsidP="00F02E73">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Bancos/Tesorería</w:t>
      </w:r>
    </w:p>
    <w:p w14:paraId="7F2F47E1" w14:textId="77777777" w:rsidR="00F02E73" w:rsidRPr="0036229F" w:rsidRDefault="00F02E73" w:rsidP="00F02E73">
      <w:pPr>
        <w:pStyle w:val="Prrafodelista"/>
        <w:spacing w:after="0" w:line="240" w:lineRule="auto"/>
        <w:jc w:val="both"/>
        <w:rPr>
          <w:rFonts w:ascii="Arial Narrow" w:hAnsi="Arial Narrow"/>
          <w:b/>
          <w:sz w:val="24"/>
          <w:szCs w:val="24"/>
        </w:rPr>
      </w:pPr>
    </w:p>
    <w:p w14:paraId="53E5735B" w14:textId="5654B4FA" w:rsidR="000A568F" w:rsidRDefault="000A568F" w:rsidP="00F02E73">
      <w:pPr>
        <w:spacing w:after="0" w:line="240" w:lineRule="auto"/>
        <w:jc w:val="both"/>
        <w:rPr>
          <w:rFonts w:ascii="Arial Narrow" w:hAnsi="Arial Narrow"/>
          <w:sz w:val="24"/>
          <w:szCs w:val="24"/>
        </w:rPr>
      </w:pPr>
      <w:r w:rsidRPr="007C61E5">
        <w:rPr>
          <w:rFonts w:ascii="Arial Narrow" w:hAnsi="Arial Narrow"/>
          <w:sz w:val="24"/>
          <w:szCs w:val="24"/>
        </w:rPr>
        <w:t>Representa el monto de efectivo disponible propiedad de</w:t>
      </w:r>
      <w:r w:rsidR="00BC39E7">
        <w:rPr>
          <w:rFonts w:ascii="Arial Narrow" w:hAnsi="Arial Narrow"/>
          <w:sz w:val="24"/>
          <w:szCs w:val="24"/>
        </w:rPr>
        <w:t xml:space="preserve"> </w:t>
      </w:r>
      <w:r w:rsidRPr="007C61E5">
        <w:rPr>
          <w:rFonts w:ascii="Arial Narrow" w:hAnsi="Arial Narrow"/>
          <w:sz w:val="24"/>
          <w:szCs w:val="24"/>
        </w:rPr>
        <w:t>l</w:t>
      </w:r>
      <w:r w:rsidR="00BC39E7">
        <w:rPr>
          <w:rFonts w:ascii="Arial Narrow" w:hAnsi="Arial Narrow"/>
          <w:sz w:val="24"/>
          <w:szCs w:val="24"/>
        </w:rPr>
        <w:t>a</w:t>
      </w:r>
      <w:r w:rsidRPr="007C61E5">
        <w:rPr>
          <w:rFonts w:ascii="Arial Narrow" w:hAnsi="Arial Narrow"/>
          <w:sz w:val="24"/>
          <w:szCs w:val="24"/>
        </w:rPr>
        <w:t xml:space="preserve"> </w:t>
      </w:r>
      <w:r w:rsidR="00BC39E7">
        <w:rPr>
          <w:rFonts w:ascii="Arial Narrow" w:hAnsi="Arial Narrow"/>
          <w:sz w:val="24"/>
          <w:szCs w:val="24"/>
        </w:rPr>
        <w:t>Casa Estatal del Adulto Mayor</w:t>
      </w:r>
      <w:r w:rsidRPr="007C61E5">
        <w:rPr>
          <w:rFonts w:ascii="Arial Narrow" w:hAnsi="Arial Narrow"/>
          <w:sz w:val="24"/>
          <w:szCs w:val="24"/>
        </w:rPr>
        <w:t>, en instituciones bancarias, su importe se integra por:</w:t>
      </w:r>
    </w:p>
    <w:p w14:paraId="4966EFBD" w14:textId="0D080BB7" w:rsidR="000B74D1" w:rsidRDefault="000B74D1" w:rsidP="00F02E73">
      <w:pPr>
        <w:spacing w:after="0" w:line="240" w:lineRule="auto"/>
        <w:jc w:val="both"/>
        <w:rPr>
          <w:rFonts w:ascii="Arial Narrow" w:hAnsi="Arial Narrow"/>
          <w:sz w:val="24"/>
          <w:szCs w:val="24"/>
        </w:rPr>
      </w:pPr>
    </w:p>
    <w:tbl>
      <w:tblPr>
        <w:tblW w:w="4978" w:type="pct"/>
        <w:tblCellMar>
          <w:left w:w="70" w:type="dxa"/>
          <w:right w:w="70" w:type="dxa"/>
        </w:tblCellMar>
        <w:tblLook w:val="04A0" w:firstRow="1" w:lastRow="0" w:firstColumn="1" w:lastColumn="0" w:noHBand="0" w:noVBand="1"/>
      </w:tblPr>
      <w:tblGrid>
        <w:gridCol w:w="1342"/>
        <w:gridCol w:w="1766"/>
        <w:gridCol w:w="1559"/>
        <w:gridCol w:w="1559"/>
        <w:gridCol w:w="1134"/>
        <w:gridCol w:w="1419"/>
      </w:tblGrid>
      <w:tr w:rsidR="00BC39E7" w:rsidRPr="00DC7BDB" w14:paraId="6640D199" w14:textId="77777777" w:rsidTr="00F77C3E">
        <w:trPr>
          <w:trHeight w:val="486"/>
        </w:trPr>
        <w:tc>
          <w:tcPr>
            <w:tcW w:w="764" w:type="pct"/>
            <w:tcBorders>
              <w:top w:val="single" w:sz="8" w:space="0" w:color="auto"/>
              <w:left w:val="single" w:sz="8" w:space="0" w:color="auto"/>
              <w:bottom w:val="single" w:sz="8" w:space="0" w:color="auto"/>
              <w:right w:val="single" w:sz="8" w:space="0" w:color="auto"/>
            </w:tcBorders>
          </w:tcPr>
          <w:p w14:paraId="50B5A725" w14:textId="36BE3C2F" w:rsidR="00BC39E7" w:rsidRPr="00637064" w:rsidRDefault="00BC39E7" w:rsidP="002A62D6">
            <w:pPr>
              <w:spacing w:after="0"/>
              <w:jc w:val="center"/>
              <w:rPr>
                <w:rFonts w:ascii="Arial Narrow" w:hAnsi="Arial Narrow" w:cs="Calibri"/>
                <w:b/>
                <w:bCs/>
                <w:color w:val="000000"/>
                <w:sz w:val="18"/>
                <w:szCs w:val="18"/>
              </w:rPr>
            </w:pPr>
            <w:r>
              <w:rPr>
                <w:rFonts w:ascii="Arial Narrow" w:hAnsi="Arial Narrow" w:cs="Calibri"/>
                <w:b/>
                <w:bCs/>
                <w:color w:val="000000"/>
                <w:sz w:val="18"/>
                <w:szCs w:val="18"/>
              </w:rPr>
              <w:t>CUENTA CONTABLE</w:t>
            </w:r>
          </w:p>
        </w:tc>
        <w:tc>
          <w:tcPr>
            <w:tcW w:w="100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5E2680" w14:textId="36858019" w:rsidR="00BC39E7" w:rsidRPr="00637064" w:rsidRDefault="00BC39E7" w:rsidP="002A62D6">
            <w:pPr>
              <w:spacing w:after="0"/>
              <w:jc w:val="center"/>
              <w:rPr>
                <w:rFonts w:ascii="Arial Narrow" w:hAnsi="Arial Narrow" w:cs="Calibri"/>
                <w:b/>
                <w:bCs/>
                <w:color w:val="000000"/>
                <w:sz w:val="18"/>
                <w:szCs w:val="18"/>
              </w:rPr>
            </w:pPr>
            <w:r w:rsidRPr="00637064">
              <w:rPr>
                <w:rFonts w:ascii="Arial Narrow" w:hAnsi="Arial Narrow" w:cs="Calibri"/>
                <w:b/>
                <w:bCs/>
                <w:color w:val="000000"/>
                <w:sz w:val="18"/>
                <w:szCs w:val="18"/>
              </w:rPr>
              <w:t>INSTITUCIÓN</w:t>
            </w:r>
            <w:r>
              <w:rPr>
                <w:rFonts w:ascii="Arial Narrow" w:hAnsi="Arial Narrow" w:cs="Calibri"/>
                <w:b/>
                <w:bCs/>
                <w:color w:val="000000"/>
                <w:sz w:val="18"/>
                <w:szCs w:val="18"/>
              </w:rPr>
              <w:t xml:space="preserve"> BANCARIA</w:t>
            </w:r>
          </w:p>
        </w:tc>
        <w:tc>
          <w:tcPr>
            <w:tcW w:w="88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AF7BEF7" w14:textId="4A2072E6" w:rsidR="00BC39E7" w:rsidRPr="00637064" w:rsidRDefault="00BC39E7" w:rsidP="002A62D6">
            <w:pPr>
              <w:spacing w:after="0"/>
              <w:jc w:val="center"/>
              <w:rPr>
                <w:rFonts w:ascii="Arial Narrow" w:hAnsi="Arial Narrow" w:cs="Calibri"/>
                <w:b/>
                <w:bCs/>
                <w:color w:val="000000"/>
                <w:sz w:val="18"/>
                <w:szCs w:val="18"/>
              </w:rPr>
            </w:pPr>
            <w:r w:rsidRPr="00637064">
              <w:rPr>
                <w:rFonts w:ascii="Arial Narrow" w:hAnsi="Arial Narrow" w:cs="Calibri"/>
                <w:b/>
                <w:bCs/>
                <w:color w:val="000000"/>
                <w:sz w:val="18"/>
                <w:szCs w:val="18"/>
              </w:rPr>
              <w:t>N° DE CUENTA</w:t>
            </w:r>
            <w:r>
              <w:rPr>
                <w:rFonts w:ascii="Arial Narrow" w:hAnsi="Arial Narrow" w:cs="Calibri"/>
                <w:b/>
                <w:bCs/>
                <w:color w:val="000000"/>
                <w:sz w:val="18"/>
                <w:szCs w:val="18"/>
              </w:rPr>
              <w:t xml:space="preserve"> BANCARIA</w:t>
            </w:r>
          </w:p>
        </w:tc>
        <w:tc>
          <w:tcPr>
            <w:tcW w:w="88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65C1A1" w14:textId="39F840B4" w:rsidR="00BC39E7" w:rsidRPr="00637064" w:rsidRDefault="00BC39E7" w:rsidP="002A62D6">
            <w:pPr>
              <w:spacing w:after="0"/>
              <w:jc w:val="center"/>
              <w:rPr>
                <w:rFonts w:ascii="Arial Narrow" w:hAnsi="Arial Narrow" w:cs="Calibri"/>
                <w:b/>
                <w:bCs/>
                <w:color w:val="000000"/>
                <w:sz w:val="18"/>
                <w:szCs w:val="18"/>
              </w:rPr>
            </w:pPr>
            <w:r w:rsidRPr="00637064">
              <w:rPr>
                <w:rFonts w:ascii="Arial Narrow" w:hAnsi="Arial Narrow" w:cs="Calibri"/>
                <w:b/>
                <w:bCs/>
                <w:color w:val="000000"/>
                <w:sz w:val="18"/>
                <w:szCs w:val="18"/>
              </w:rPr>
              <w:t>TIPO DE CUENTA</w:t>
            </w:r>
          </w:p>
        </w:tc>
        <w:tc>
          <w:tcPr>
            <w:tcW w:w="646" w:type="pct"/>
            <w:tcBorders>
              <w:top w:val="single" w:sz="8" w:space="0" w:color="auto"/>
              <w:left w:val="single" w:sz="8" w:space="0" w:color="auto"/>
              <w:bottom w:val="single" w:sz="8" w:space="0" w:color="auto"/>
              <w:right w:val="single" w:sz="8" w:space="0" w:color="auto"/>
            </w:tcBorders>
            <w:vAlign w:val="center"/>
          </w:tcPr>
          <w:p w14:paraId="11B63E05" w14:textId="6E2EC2E9" w:rsidR="00BC39E7" w:rsidRPr="00637064" w:rsidRDefault="00BC39E7" w:rsidP="005F5426">
            <w:pPr>
              <w:spacing w:after="0"/>
              <w:jc w:val="center"/>
              <w:rPr>
                <w:rFonts w:ascii="Arial Narrow" w:hAnsi="Arial Narrow" w:cs="Calibri"/>
                <w:b/>
                <w:bCs/>
                <w:color w:val="000000"/>
                <w:sz w:val="18"/>
                <w:szCs w:val="18"/>
              </w:rPr>
            </w:pPr>
            <w:r w:rsidRPr="00637064">
              <w:rPr>
                <w:rFonts w:ascii="Arial Narrow" w:hAnsi="Arial Narrow" w:cs="Calibri"/>
                <w:b/>
                <w:bCs/>
                <w:color w:val="000000"/>
                <w:sz w:val="18"/>
                <w:szCs w:val="18"/>
              </w:rPr>
              <w:t>TIPO DE RECURSO</w:t>
            </w:r>
          </w:p>
        </w:tc>
        <w:tc>
          <w:tcPr>
            <w:tcW w:w="80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52BA40A" w14:textId="5D8AFC99" w:rsidR="00BC39E7" w:rsidRPr="00DC7BDB" w:rsidRDefault="00BC39E7" w:rsidP="004C0FC1">
            <w:pPr>
              <w:spacing w:after="0"/>
              <w:jc w:val="center"/>
              <w:rPr>
                <w:rFonts w:ascii="Arial Narrow" w:hAnsi="Arial Narrow" w:cs="Calibri"/>
                <w:b/>
                <w:bCs/>
                <w:color w:val="000000"/>
                <w:sz w:val="18"/>
                <w:szCs w:val="18"/>
              </w:rPr>
            </w:pPr>
            <w:r w:rsidRPr="00DC7BDB">
              <w:rPr>
                <w:rFonts w:ascii="Arial Narrow" w:hAnsi="Arial Narrow" w:cs="Calibri"/>
                <w:b/>
                <w:bCs/>
                <w:color w:val="000000"/>
                <w:sz w:val="18"/>
                <w:szCs w:val="18"/>
              </w:rPr>
              <w:t xml:space="preserve">SALDO AL </w:t>
            </w:r>
            <w:r>
              <w:rPr>
                <w:rFonts w:ascii="Arial Narrow" w:hAnsi="Arial Narrow" w:cs="Calibri"/>
                <w:b/>
                <w:bCs/>
                <w:color w:val="000000"/>
                <w:sz w:val="18"/>
                <w:szCs w:val="18"/>
              </w:rPr>
              <w:t>31</w:t>
            </w:r>
            <w:r w:rsidRPr="00DC7BDB">
              <w:rPr>
                <w:rFonts w:ascii="Arial Narrow" w:hAnsi="Arial Narrow" w:cs="Calibri"/>
                <w:b/>
                <w:bCs/>
                <w:color w:val="000000"/>
                <w:sz w:val="18"/>
                <w:szCs w:val="18"/>
              </w:rPr>
              <w:t>/</w:t>
            </w:r>
            <w:r>
              <w:rPr>
                <w:rFonts w:ascii="Arial Narrow" w:hAnsi="Arial Narrow" w:cs="Calibri"/>
                <w:b/>
                <w:bCs/>
                <w:color w:val="000000"/>
                <w:sz w:val="18"/>
                <w:szCs w:val="18"/>
              </w:rPr>
              <w:t>DIC</w:t>
            </w:r>
            <w:r w:rsidRPr="00DC7BDB">
              <w:rPr>
                <w:rFonts w:ascii="Arial Narrow" w:hAnsi="Arial Narrow" w:cs="Calibri"/>
                <w:b/>
                <w:bCs/>
                <w:color w:val="000000"/>
                <w:sz w:val="18"/>
                <w:szCs w:val="18"/>
              </w:rPr>
              <w:t>/202</w:t>
            </w:r>
            <w:r w:rsidR="00967AF3">
              <w:rPr>
                <w:rFonts w:ascii="Arial Narrow" w:hAnsi="Arial Narrow" w:cs="Calibri"/>
                <w:b/>
                <w:bCs/>
                <w:color w:val="000000"/>
                <w:sz w:val="18"/>
                <w:szCs w:val="18"/>
              </w:rPr>
              <w:t>3</w:t>
            </w:r>
          </w:p>
        </w:tc>
      </w:tr>
      <w:tr w:rsidR="00BC39E7" w:rsidRPr="00DC7BDB" w14:paraId="7A0F71DA" w14:textId="77777777" w:rsidTr="00F77C3E">
        <w:trPr>
          <w:trHeight w:val="645"/>
        </w:trPr>
        <w:tc>
          <w:tcPr>
            <w:tcW w:w="764" w:type="pct"/>
            <w:tcBorders>
              <w:top w:val="single" w:sz="8" w:space="0" w:color="auto"/>
              <w:left w:val="single" w:sz="8" w:space="0" w:color="auto"/>
              <w:bottom w:val="single" w:sz="8" w:space="0" w:color="auto"/>
              <w:right w:val="single" w:sz="8" w:space="0" w:color="auto"/>
            </w:tcBorders>
            <w:vAlign w:val="center"/>
          </w:tcPr>
          <w:p w14:paraId="260FD61C" w14:textId="547C9EA2" w:rsidR="00BC39E7" w:rsidRPr="002A62D6" w:rsidRDefault="00BC39E7" w:rsidP="00BC39E7">
            <w:pPr>
              <w:spacing w:after="0"/>
              <w:jc w:val="center"/>
              <w:rPr>
                <w:rFonts w:ascii="Arial Narrow" w:hAnsi="Arial Narrow" w:cs="Calibri"/>
                <w:color w:val="000000"/>
                <w:sz w:val="16"/>
                <w:szCs w:val="16"/>
              </w:rPr>
            </w:pPr>
            <w:r w:rsidRPr="002A62D6">
              <w:rPr>
                <w:rFonts w:ascii="Calibri" w:hAnsi="Calibri" w:cs="Calibri"/>
                <w:color w:val="000000"/>
                <w:sz w:val="16"/>
                <w:szCs w:val="16"/>
              </w:rPr>
              <w:t>1112-</w:t>
            </w:r>
            <w:r>
              <w:rPr>
                <w:rFonts w:ascii="Calibri" w:hAnsi="Calibri" w:cs="Calibri"/>
                <w:color w:val="000000"/>
                <w:sz w:val="16"/>
                <w:szCs w:val="16"/>
              </w:rPr>
              <w:t>01</w:t>
            </w:r>
            <w:r w:rsidRPr="002A62D6">
              <w:rPr>
                <w:rFonts w:ascii="Calibri" w:hAnsi="Calibri" w:cs="Calibri"/>
                <w:color w:val="000000"/>
                <w:sz w:val="16"/>
                <w:szCs w:val="16"/>
              </w:rPr>
              <w:t>-</w:t>
            </w:r>
            <w:r>
              <w:rPr>
                <w:rFonts w:ascii="Calibri" w:hAnsi="Calibri" w:cs="Calibri"/>
                <w:color w:val="000000"/>
                <w:sz w:val="16"/>
                <w:szCs w:val="16"/>
              </w:rPr>
              <w:t>0</w:t>
            </w:r>
            <w:r w:rsidRPr="002A62D6">
              <w:rPr>
                <w:rFonts w:ascii="Calibri" w:hAnsi="Calibri" w:cs="Calibri"/>
                <w:color w:val="000000"/>
                <w:sz w:val="16"/>
                <w:szCs w:val="16"/>
              </w:rPr>
              <w:t>0</w:t>
            </w:r>
            <w:r>
              <w:rPr>
                <w:rFonts w:ascii="Calibri" w:hAnsi="Calibri" w:cs="Calibri"/>
                <w:color w:val="000000"/>
                <w:sz w:val="16"/>
                <w:szCs w:val="16"/>
              </w:rPr>
              <w:t>1</w:t>
            </w:r>
          </w:p>
        </w:tc>
        <w:tc>
          <w:tcPr>
            <w:tcW w:w="100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95A91E" w14:textId="35F73415" w:rsidR="00BC39E7" w:rsidRPr="00637064" w:rsidRDefault="00BC39E7" w:rsidP="00BC39E7">
            <w:pPr>
              <w:spacing w:after="0"/>
              <w:jc w:val="center"/>
              <w:rPr>
                <w:rFonts w:ascii="Arial Narrow" w:hAnsi="Arial Narrow" w:cs="Calibri"/>
                <w:color w:val="000000"/>
                <w:sz w:val="18"/>
                <w:szCs w:val="18"/>
              </w:rPr>
            </w:pPr>
            <w:r w:rsidRPr="00637064">
              <w:rPr>
                <w:rFonts w:ascii="Arial Narrow" w:hAnsi="Arial Narrow" w:cs="Calibri"/>
                <w:color w:val="000000"/>
                <w:sz w:val="18"/>
                <w:szCs w:val="18"/>
              </w:rPr>
              <w:t>B</w:t>
            </w:r>
            <w:r>
              <w:rPr>
                <w:rFonts w:ascii="Arial Narrow" w:hAnsi="Arial Narrow" w:cs="Calibri"/>
                <w:color w:val="000000"/>
                <w:sz w:val="18"/>
                <w:szCs w:val="18"/>
              </w:rPr>
              <w:t>ANORTE</w:t>
            </w:r>
          </w:p>
        </w:tc>
        <w:tc>
          <w:tcPr>
            <w:tcW w:w="888" w:type="pct"/>
            <w:tcBorders>
              <w:top w:val="single" w:sz="8" w:space="0" w:color="auto"/>
              <w:left w:val="nil"/>
              <w:bottom w:val="single" w:sz="8" w:space="0" w:color="auto"/>
              <w:right w:val="single" w:sz="8" w:space="0" w:color="auto"/>
            </w:tcBorders>
            <w:shd w:val="clear" w:color="auto" w:fill="auto"/>
            <w:vAlign w:val="center"/>
            <w:hideMark/>
          </w:tcPr>
          <w:p w14:paraId="3085BF89" w14:textId="0C3AFF8F" w:rsidR="00BC39E7" w:rsidRPr="00637064" w:rsidRDefault="00BC39E7" w:rsidP="002A62D6">
            <w:pPr>
              <w:spacing w:after="0"/>
              <w:jc w:val="center"/>
              <w:rPr>
                <w:rFonts w:ascii="Arial Narrow" w:hAnsi="Arial Narrow" w:cs="Calibri"/>
                <w:color w:val="000000"/>
                <w:sz w:val="18"/>
                <w:szCs w:val="18"/>
              </w:rPr>
            </w:pPr>
            <w:r>
              <w:rPr>
                <w:rFonts w:ascii="Arial Narrow" w:hAnsi="Arial Narrow" w:cs="Calibri"/>
                <w:color w:val="000000"/>
                <w:sz w:val="18"/>
                <w:szCs w:val="18"/>
              </w:rPr>
              <w:t>0499459354</w:t>
            </w:r>
          </w:p>
        </w:tc>
        <w:tc>
          <w:tcPr>
            <w:tcW w:w="888" w:type="pct"/>
            <w:tcBorders>
              <w:top w:val="single" w:sz="8" w:space="0" w:color="auto"/>
              <w:left w:val="nil"/>
              <w:bottom w:val="single" w:sz="8" w:space="0" w:color="auto"/>
              <w:right w:val="single" w:sz="8" w:space="0" w:color="auto"/>
            </w:tcBorders>
            <w:shd w:val="clear" w:color="auto" w:fill="auto"/>
            <w:vAlign w:val="center"/>
            <w:hideMark/>
          </w:tcPr>
          <w:p w14:paraId="1611CA3B" w14:textId="77777777" w:rsidR="00BC39E7" w:rsidRPr="00637064" w:rsidRDefault="00BC39E7" w:rsidP="002A62D6">
            <w:pPr>
              <w:spacing w:after="0"/>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646" w:type="pct"/>
            <w:tcBorders>
              <w:top w:val="single" w:sz="8" w:space="0" w:color="auto"/>
              <w:left w:val="nil"/>
              <w:bottom w:val="single" w:sz="8" w:space="0" w:color="auto"/>
              <w:right w:val="single" w:sz="8" w:space="0" w:color="auto"/>
            </w:tcBorders>
            <w:vAlign w:val="center"/>
          </w:tcPr>
          <w:p w14:paraId="74162A75" w14:textId="1DD2B75F" w:rsidR="00BC39E7" w:rsidRPr="00637064" w:rsidRDefault="00BC39E7" w:rsidP="005F5426">
            <w:pPr>
              <w:spacing w:after="0"/>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8" w:type="pct"/>
            <w:tcBorders>
              <w:top w:val="single" w:sz="8" w:space="0" w:color="auto"/>
              <w:left w:val="nil"/>
              <w:bottom w:val="single" w:sz="8" w:space="0" w:color="auto"/>
              <w:right w:val="single" w:sz="8" w:space="0" w:color="auto"/>
            </w:tcBorders>
            <w:shd w:val="clear" w:color="auto" w:fill="auto"/>
            <w:vAlign w:val="center"/>
            <w:hideMark/>
          </w:tcPr>
          <w:p w14:paraId="52F41D28" w14:textId="7141ABCA" w:rsidR="00BC39E7" w:rsidRPr="00DC7BDB" w:rsidRDefault="00BC39E7" w:rsidP="00507101">
            <w:pPr>
              <w:spacing w:after="0"/>
              <w:jc w:val="right"/>
              <w:rPr>
                <w:rFonts w:ascii="Arial Narrow" w:hAnsi="Arial Narrow" w:cs="Calibri"/>
                <w:color w:val="000000"/>
                <w:sz w:val="18"/>
                <w:szCs w:val="18"/>
              </w:rPr>
            </w:pPr>
            <w:r w:rsidRPr="00DC7BDB">
              <w:rPr>
                <w:rFonts w:ascii="Arial Narrow" w:hAnsi="Arial Narrow" w:cs="Calibri"/>
                <w:color w:val="000000"/>
                <w:sz w:val="18"/>
                <w:szCs w:val="18"/>
              </w:rPr>
              <w:t>$</w:t>
            </w:r>
            <w:r w:rsidR="00507101">
              <w:rPr>
                <w:rFonts w:ascii="Arial Narrow" w:hAnsi="Arial Narrow" w:cs="Calibri"/>
                <w:color w:val="000000"/>
                <w:sz w:val="18"/>
                <w:szCs w:val="18"/>
              </w:rPr>
              <w:t>1,587.82</w:t>
            </w:r>
          </w:p>
        </w:tc>
      </w:tr>
      <w:tr w:rsidR="00BC39E7" w:rsidRPr="00DC7BDB" w14:paraId="3E959D71" w14:textId="77777777" w:rsidTr="00F77C3E">
        <w:trPr>
          <w:trHeight w:val="401"/>
        </w:trPr>
        <w:tc>
          <w:tcPr>
            <w:tcW w:w="764" w:type="pct"/>
            <w:tcBorders>
              <w:top w:val="nil"/>
              <w:left w:val="single" w:sz="8" w:space="0" w:color="auto"/>
              <w:bottom w:val="single" w:sz="8" w:space="0" w:color="auto"/>
              <w:right w:val="single" w:sz="8" w:space="0" w:color="auto"/>
            </w:tcBorders>
            <w:vAlign w:val="center"/>
          </w:tcPr>
          <w:p w14:paraId="166BE7B2" w14:textId="694C03D4" w:rsidR="00BC39E7" w:rsidRPr="002A62D6" w:rsidRDefault="00BC39E7" w:rsidP="00BC39E7">
            <w:pPr>
              <w:spacing w:after="0"/>
              <w:jc w:val="center"/>
              <w:rPr>
                <w:rFonts w:ascii="Arial Narrow" w:hAnsi="Arial Narrow" w:cs="Calibri"/>
                <w:color w:val="000000"/>
                <w:sz w:val="16"/>
                <w:szCs w:val="16"/>
              </w:rPr>
            </w:pPr>
            <w:r w:rsidRPr="002A62D6">
              <w:rPr>
                <w:rFonts w:ascii="Calibri" w:hAnsi="Calibri" w:cs="Calibri"/>
                <w:color w:val="000000"/>
                <w:sz w:val="16"/>
                <w:szCs w:val="16"/>
              </w:rPr>
              <w:t>1112-</w:t>
            </w:r>
            <w:r>
              <w:rPr>
                <w:rFonts w:ascii="Calibri" w:hAnsi="Calibri" w:cs="Calibri"/>
                <w:color w:val="000000"/>
                <w:sz w:val="16"/>
                <w:szCs w:val="16"/>
              </w:rPr>
              <w:t>0</w:t>
            </w:r>
            <w:r w:rsidRPr="002A62D6">
              <w:rPr>
                <w:rFonts w:ascii="Calibri" w:hAnsi="Calibri" w:cs="Calibri"/>
                <w:color w:val="000000"/>
                <w:sz w:val="16"/>
                <w:szCs w:val="16"/>
              </w:rPr>
              <w:t>2-</w:t>
            </w:r>
            <w:r>
              <w:rPr>
                <w:rFonts w:ascii="Calibri" w:hAnsi="Calibri" w:cs="Calibri"/>
                <w:color w:val="000000"/>
                <w:sz w:val="16"/>
                <w:szCs w:val="16"/>
              </w:rPr>
              <w:t>0</w:t>
            </w:r>
            <w:r w:rsidRPr="002A62D6">
              <w:rPr>
                <w:rFonts w:ascii="Calibri" w:hAnsi="Calibri" w:cs="Calibri"/>
                <w:color w:val="000000"/>
                <w:sz w:val="16"/>
                <w:szCs w:val="16"/>
              </w:rPr>
              <w:t>0</w:t>
            </w:r>
            <w:r>
              <w:rPr>
                <w:rFonts w:ascii="Calibri" w:hAnsi="Calibri" w:cs="Calibri"/>
                <w:color w:val="000000"/>
                <w:sz w:val="16"/>
                <w:szCs w:val="16"/>
              </w:rPr>
              <w:t>1</w:t>
            </w:r>
          </w:p>
        </w:tc>
        <w:tc>
          <w:tcPr>
            <w:tcW w:w="1006" w:type="pct"/>
            <w:tcBorders>
              <w:top w:val="nil"/>
              <w:left w:val="single" w:sz="8" w:space="0" w:color="auto"/>
              <w:bottom w:val="single" w:sz="8" w:space="0" w:color="auto"/>
              <w:right w:val="single" w:sz="8" w:space="0" w:color="auto"/>
            </w:tcBorders>
            <w:shd w:val="clear" w:color="auto" w:fill="auto"/>
            <w:vAlign w:val="center"/>
            <w:hideMark/>
          </w:tcPr>
          <w:p w14:paraId="2DA26802" w14:textId="023716A2" w:rsidR="00BC39E7" w:rsidRPr="00637064" w:rsidRDefault="00BC39E7" w:rsidP="002A62D6">
            <w:pPr>
              <w:spacing w:after="0"/>
              <w:jc w:val="center"/>
              <w:rPr>
                <w:rFonts w:ascii="Arial Narrow" w:hAnsi="Arial Narrow" w:cs="Calibri"/>
                <w:color w:val="000000"/>
                <w:sz w:val="18"/>
                <w:szCs w:val="18"/>
              </w:rPr>
            </w:pPr>
            <w:r w:rsidRPr="00637064">
              <w:rPr>
                <w:rFonts w:ascii="Arial Narrow" w:hAnsi="Arial Narrow" w:cs="Calibri"/>
                <w:color w:val="000000"/>
                <w:sz w:val="18"/>
                <w:szCs w:val="18"/>
              </w:rPr>
              <w:t>BBVA Bancomer</w:t>
            </w:r>
          </w:p>
        </w:tc>
        <w:tc>
          <w:tcPr>
            <w:tcW w:w="888" w:type="pct"/>
            <w:tcBorders>
              <w:top w:val="nil"/>
              <w:left w:val="nil"/>
              <w:bottom w:val="single" w:sz="8" w:space="0" w:color="auto"/>
              <w:right w:val="single" w:sz="8" w:space="0" w:color="auto"/>
            </w:tcBorders>
            <w:shd w:val="clear" w:color="auto" w:fill="auto"/>
            <w:vAlign w:val="center"/>
            <w:hideMark/>
          </w:tcPr>
          <w:p w14:paraId="4A7CD29E" w14:textId="0C9A5344" w:rsidR="00BC39E7" w:rsidRPr="00637064" w:rsidRDefault="00BC39E7" w:rsidP="002A62D6">
            <w:pPr>
              <w:spacing w:after="0"/>
              <w:jc w:val="center"/>
              <w:rPr>
                <w:rFonts w:ascii="Arial Narrow" w:hAnsi="Arial Narrow" w:cs="Calibri"/>
                <w:color w:val="000000"/>
                <w:sz w:val="18"/>
                <w:szCs w:val="18"/>
              </w:rPr>
            </w:pPr>
            <w:r>
              <w:rPr>
                <w:rFonts w:ascii="Arial Narrow" w:hAnsi="Arial Narrow" w:cs="Calibri"/>
                <w:color w:val="000000"/>
                <w:sz w:val="18"/>
                <w:szCs w:val="18"/>
              </w:rPr>
              <w:t>01132</w:t>
            </w:r>
            <w:r w:rsidR="00545343">
              <w:rPr>
                <w:rFonts w:ascii="Arial Narrow" w:hAnsi="Arial Narrow" w:cs="Calibri"/>
                <w:color w:val="000000"/>
                <w:sz w:val="18"/>
                <w:szCs w:val="18"/>
              </w:rPr>
              <w:t>06653</w:t>
            </w:r>
          </w:p>
        </w:tc>
        <w:tc>
          <w:tcPr>
            <w:tcW w:w="888" w:type="pct"/>
            <w:tcBorders>
              <w:top w:val="nil"/>
              <w:left w:val="nil"/>
              <w:bottom w:val="single" w:sz="8" w:space="0" w:color="auto"/>
              <w:right w:val="single" w:sz="8" w:space="0" w:color="auto"/>
            </w:tcBorders>
            <w:shd w:val="clear" w:color="auto" w:fill="auto"/>
            <w:vAlign w:val="center"/>
            <w:hideMark/>
          </w:tcPr>
          <w:p w14:paraId="31A8D296" w14:textId="77777777" w:rsidR="00BC39E7" w:rsidRPr="00637064" w:rsidRDefault="00BC39E7" w:rsidP="002A62D6">
            <w:pPr>
              <w:spacing w:after="0"/>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646" w:type="pct"/>
            <w:tcBorders>
              <w:top w:val="nil"/>
              <w:left w:val="nil"/>
              <w:bottom w:val="single" w:sz="8" w:space="0" w:color="auto"/>
              <w:right w:val="single" w:sz="8" w:space="0" w:color="auto"/>
            </w:tcBorders>
            <w:vAlign w:val="center"/>
          </w:tcPr>
          <w:p w14:paraId="2BD17955" w14:textId="70D4617A" w:rsidR="00BC39E7" w:rsidRPr="00637064" w:rsidRDefault="00545343" w:rsidP="005F5426">
            <w:pPr>
              <w:spacing w:after="0"/>
              <w:jc w:val="center"/>
              <w:rPr>
                <w:rFonts w:ascii="Arial Narrow" w:hAnsi="Arial Narrow" w:cs="Calibri"/>
                <w:color w:val="000000"/>
                <w:sz w:val="18"/>
                <w:szCs w:val="18"/>
              </w:rPr>
            </w:pPr>
            <w:r>
              <w:rPr>
                <w:rFonts w:ascii="Arial Narrow" w:hAnsi="Arial Narrow" w:cs="Calibri"/>
                <w:color w:val="000000"/>
                <w:sz w:val="18"/>
                <w:szCs w:val="18"/>
              </w:rPr>
              <w:t>Estatal</w:t>
            </w:r>
          </w:p>
        </w:tc>
        <w:tc>
          <w:tcPr>
            <w:tcW w:w="808" w:type="pct"/>
            <w:tcBorders>
              <w:top w:val="nil"/>
              <w:left w:val="nil"/>
              <w:bottom w:val="single" w:sz="8" w:space="0" w:color="auto"/>
              <w:right w:val="single" w:sz="8" w:space="0" w:color="auto"/>
            </w:tcBorders>
            <w:shd w:val="clear" w:color="auto" w:fill="auto"/>
            <w:vAlign w:val="center"/>
            <w:hideMark/>
          </w:tcPr>
          <w:p w14:paraId="045150CE" w14:textId="4957410A" w:rsidR="00BC39E7" w:rsidRPr="00DC7BDB" w:rsidRDefault="00BC39E7" w:rsidP="00545343">
            <w:pPr>
              <w:spacing w:after="0"/>
              <w:jc w:val="right"/>
              <w:rPr>
                <w:rFonts w:ascii="Arial Narrow" w:hAnsi="Arial Narrow" w:cs="Calibri"/>
                <w:color w:val="000000"/>
                <w:sz w:val="18"/>
                <w:szCs w:val="18"/>
              </w:rPr>
            </w:pPr>
            <w:r w:rsidRPr="00DC7BDB">
              <w:rPr>
                <w:rFonts w:ascii="Arial Narrow" w:hAnsi="Arial Narrow" w:cs="Calibri"/>
                <w:color w:val="000000"/>
                <w:sz w:val="18"/>
                <w:szCs w:val="18"/>
              </w:rPr>
              <w:t>$</w:t>
            </w:r>
            <w:r w:rsidR="00507101">
              <w:rPr>
                <w:rFonts w:ascii="Arial Narrow" w:hAnsi="Arial Narrow" w:cs="Calibri"/>
                <w:color w:val="000000"/>
                <w:sz w:val="18"/>
                <w:szCs w:val="18"/>
              </w:rPr>
              <w:t>20,151.98</w:t>
            </w:r>
          </w:p>
        </w:tc>
      </w:tr>
      <w:tr w:rsidR="00BC39E7" w:rsidRPr="00DC7BDB" w14:paraId="3FAEA069" w14:textId="77777777" w:rsidTr="00F77C3E">
        <w:trPr>
          <w:trHeight w:val="645"/>
        </w:trPr>
        <w:tc>
          <w:tcPr>
            <w:tcW w:w="764" w:type="pct"/>
            <w:tcBorders>
              <w:top w:val="nil"/>
              <w:left w:val="single" w:sz="8" w:space="0" w:color="auto"/>
              <w:bottom w:val="single" w:sz="8" w:space="0" w:color="auto"/>
              <w:right w:val="single" w:sz="8" w:space="0" w:color="auto"/>
            </w:tcBorders>
            <w:vAlign w:val="center"/>
          </w:tcPr>
          <w:p w14:paraId="72DA0FDD" w14:textId="709E248B" w:rsidR="00BC39E7" w:rsidRPr="00125AD2" w:rsidRDefault="00545343" w:rsidP="00545343">
            <w:pPr>
              <w:spacing w:after="0" w:line="240" w:lineRule="auto"/>
              <w:jc w:val="center"/>
              <w:rPr>
                <w:rFonts w:ascii="Arial Narrow" w:hAnsi="Arial Narrow" w:cs="Calibri"/>
                <w:color w:val="000000"/>
                <w:sz w:val="16"/>
                <w:szCs w:val="16"/>
              </w:rPr>
            </w:pPr>
            <w:r>
              <w:rPr>
                <w:rFonts w:ascii="Calibri" w:hAnsi="Calibri" w:cs="Calibri"/>
                <w:color w:val="000000"/>
                <w:sz w:val="16"/>
                <w:szCs w:val="16"/>
              </w:rPr>
              <w:t>1112-02</w:t>
            </w:r>
            <w:r w:rsidR="00BC39E7" w:rsidRPr="00125AD2">
              <w:rPr>
                <w:rFonts w:ascii="Calibri" w:hAnsi="Calibri" w:cs="Calibri"/>
                <w:color w:val="000000"/>
                <w:sz w:val="16"/>
                <w:szCs w:val="16"/>
              </w:rPr>
              <w:t>-</w:t>
            </w:r>
            <w:r>
              <w:rPr>
                <w:rFonts w:ascii="Calibri" w:hAnsi="Calibri" w:cs="Calibri"/>
                <w:color w:val="000000"/>
                <w:sz w:val="16"/>
                <w:szCs w:val="16"/>
              </w:rPr>
              <w:t>0</w:t>
            </w:r>
            <w:r w:rsidR="00BC39E7" w:rsidRPr="00125AD2">
              <w:rPr>
                <w:rFonts w:ascii="Calibri" w:hAnsi="Calibri" w:cs="Calibri"/>
                <w:color w:val="000000"/>
                <w:sz w:val="16"/>
                <w:szCs w:val="16"/>
              </w:rPr>
              <w:t>0</w:t>
            </w:r>
            <w:r>
              <w:rPr>
                <w:rFonts w:ascii="Calibri" w:hAnsi="Calibri" w:cs="Calibri"/>
                <w:color w:val="000000"/>
                <w:sz w:val="16"/>
                <w:szCs w:val="16"/>
              </w:rPr>
              <w:t>2</w:t>
            </w:r>
          </w:p>
        </w:tc>
        <w:tc>
          <w:tcPr>
            <w:tcW w:w="1006" w:type="pct"/>
            <w:tcBorders>
              <w:top w:val="nil"/>
              <w:left w:val="single" w:sz="8" w:space="0" w:color="auto"/>
              <w:bottom w:val="single" w:sz="8" w:space="0" w:color="auto"/>
              <w:right w:val="single" w:sz="8" w:space="0" w:color="auto"/>
            </w:tcBorders>
            <w:shd w:val="clear" w:color="auto" w:fill="auto"/>
            <w:vAlign w:val="center"/>
            <w:hideMark/>
          </w:tcPr>
          <w:p w14:paraId="125245F8" w14:textId="71544D3F" w:rsidR="00BC39E7" w:rsidRPr="00125AD2" w:rsidRDefault="00545343"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BBVA Bancomer</w:t>
            </w:r>
          </w:p>
        </w:tc>
        <w:tc>
          <w:tcPr>
            <w:tcW w:w="888" w:type="pct"/>
            <w:tcBorders>
              <w:top w:val="nil"/>
              <w:left w:val="nil"/>
              <w:bottom w:val="single" w:sz="8" w:space="0" w:color="auto"/>
              <w:right w:val="single" w:sz="8" w:space="0" w:color="auto"/>
            </w:tcBorders>
            <w:shd w:val="clear" w:color="auto" w:fill="auto"/>
            <w:vAlign w:val="center"/>
            <w:hideMark/>
          </w:tcPr>
          <w:p w14:paraId="7952FFE0" w14:textId="5BD66CC8" w:rsidR="00BC39E7" w:rsidRPr="00125AD2" w:rsidRDefault="00545343"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0113157148</w:t>
            </w:r>
          </w:p>
        </w:tc>
        <w:tc>
          <w:tcPr>
            <w:tcW w:w="888" w:type="pct"/>
            <w:tcBorders>
              <w:top w:val="nil"/>
              <w:left w:val="nil"/>
              <w:bottom w:val="single" w:sz="8" w:space="0" w:color="auto"/>
              <w:right w:val="single" w:sz="8" w:space="0" w:color="auto"/>
            </w:tcBorders>
            <w:shd w:val="clear" w:color="auto" w:fill="auto"/>
            <w:vAlign w:val="center"/>
            <w:hideMark/>
          </w:tcPr>
          <w:p w14:paraId="002F2AD7" w14:textId="77777777" w:rsidR="00BC39E7" w:rsidRPr="00125AD2" w:rsidRDefault="00BC39E7" w:rsidP="002A62D6">
            <w:pPr>
              <w:spacing w:after="0" w:line="240" w:lineRule="auto"/>
              <w:jc w:val="center"/>
              <w:rPr>
                <w:rFonts w:ascii="Arial Narrow" w:hAnsi="Arial Narrow" w:cs="Calibri"/>
                <w:color w:val="000000"/>
                <w:sz w:val="18"/>
                <w:szCs w:val="18"/>
              </w:rPr>
            </w:pPr>
            <w:r w:rsidRPr="00125AD2">
              <w:rPr>
                <w:rFonts w:ascii="Arial Narrow" w:hAnsi="Arial Narrow" w:cs="Calibri"/>
                <w:color w:val="000000"/>
                <w:sz w:val="18"/>
                <w:szCs w:val="18"/>
              </w:rPr>
              <w:t>Cuenta de Cheques</w:t>
            </w:r>
          </w:p>
        </w:tc>
        <w:tc>
          <w:tcPr>
            <w:tcW w:w="646" w:type="pct"/>
            <w:tcBorders>
              <w:top w:val="single" w:sz="8" w:space="0" w:color="auto"/>
              <w:left w:val="nil"/>
              <w:bottom w:val="single" w:sz="8" w:space="0" w:color="auto"/>
              <w:right w:val="single" w:sz="8" w:space="0" w:color="auto"/>
            </w:tcBorders>
            <w:vAlign w:val="center"/>
          </w:tcPr>
          <w:p w14:paraId="6252B6F3" w14:textId="6225BCDF" w:rsidR="00BC39E7" w:rsidRPr="00125AD2" w:rsidRDefault="00BC39E7" w:rsidP="005F5426">
            <w:pPr>
              <w:spacing w:after="0" w:line="240" w:lineRule="auto"/>
              <w:jc w:val="center"/>
              <w:rPr>
                <w:rFonts w:ascii="Arial Narrow" w:hAnsi="Arial Narrow" w:cs="Calibri"/>
                <w:color w:val="000000"/>
                <w:sz w:val="18"/>
                <w:szCs w:val="18"/>
              </w:rPr>
            </w:pPr>
            <w:r w:rsidRPr="00125AD2">
              <w:rPr>
                <w:rFonts w:ascii="Arial Narrow" w:hAnsi="Arial Narrow" w:cs="Calibri"/>
                <w:color w:val="000000"/>
                <w:sz w:val="18"/>
                <w:szCs w:val="18"/>
              </w:rPr>
              <w:t>Propio</w:t>
            </w:r>
          </w:p>
        </w:tc>
        <w:tc>
          <w:tcPr>
            <w:tcW w:w="808" w:type="pct"/>
            <w:tcBorders>
              <w:top w:val="nil"/>
              <w:left w:val="single" w:sz="8" w:space="0" w:color="auto"/>
              <w:bottom w:val="single" w:sz="8" w:space="0" w:color="auto"/>
              <w:right w:val="single" w:sz="8" w:space="0" w:color="auto"/>
            </w:tcBorders>
            <w:shd w:val="clear" w:color="auto" w:fill="auto"/>
            <w:vAlign w:val="center"/>
            <w:hideMark/>
          </w:tcPr>
          <w:p w14:paraId="73633329" w14:textId="0F2A1BB8" w:rsidR="00BC39E7" w:rsidRPr="00125AD2" w:rsidRDefault="00BC39E7" w:rsidP="00545343">
            <w:pPr>
              <w:spacing w:after="0" w:line="240" w:lineRule="auto"/>
              <w:jc w:val="right"/>
              <w:rPr>
                <w:rFonts w:ascii="Arial Narrow" w:hAnsi="Arial Narrow" w:cs="Calibri"/>
                <w:color w:val="000000"/>
                <w:sz w:val="18"/>
                <w:szCs w:val="18"/>
              </w:rPr>
            </w:pPr>
            <w:r w:rsidRPr="00125AD2">
              <w:rPr>
                <w:rFonts w:ascii="Arial Narrow" w:hAnsi="Arial Narrow" w:cs="Calibri"/>
                <w:color w:val="000000"/>
                <w:sz w:val="18"/>
                <w:szCs w:val="18"/>
              </w:rPr>
              <w:t>$</w:t>
            </w:r>
            <w:r w:rsidR="00507101">
              <w:rPr>
                <w:rFonts w:ascii="Arial Narrow" w:hAnsi="Arial Narrow" w:cs="Calibri"/>
                <w:color w:val="000000"/>
                <w:sz w:val="18"/>
                <w:szCs w:val="18"/>
              </w:rPr>
              <w:t>49.31</w:t>
            </w:r>
            <w:r w:rsidRPr="00125AD2">
              <w:rPr>
                <w:rFonts w:ascii="Arial Narrow" w:hAnsi="Arial Narrow" w:cs="Calibri"/>
                <w:color w:val="000000"/>
                <w:sz w:val="18"/>
                <w:szCs w:val="18"/>
              </w:rPr>
              <w:t xml:space="preserve"> </w:t>
            </w:r>
          </w:p>
        </w:tc>
      </w:tr>
      <w:tr w:rsidR="00545343" w:rsidRPr="00DC7BDB" w14:paraId="01ECA541" w14:textId="77777777" w:rsidTr="00F77C3E">
        <w:trPr>
          <w:trHeight w:val="645"/>
        </w:trPr>
        <w:tc>
          <w:tcPr>
            <w:tcW w:w="764" w:type="pct"/>
            <w:tcBorders>
              <w:top w:val="single" w:sz="8" w:space="0" w:color="auto"/>
              <w:left w:val="single" w:sz="8" w:space="0" w:color="auto"/>
              <w:bottom w:val="single" w:sz="4" w:space="0" w:color="auto"/>
              <w:right w:val="single" w:sz="8" w:space="0" w:color="auto"/>
            </w:tcBorders>
            <w:vAlign w:val="center"/>
          </w:tcPr>
          <w:p w14:paraId="2D2091B1" w14:textId="2133942D" w:rsidR="00BC39E7" w:rsidRPr="002A62D6" w:rsidRDefault="00545343" w:rsidP="00545343">
            <w:pPr>
              <w:spacing w:after="0" w:line="240" w:lineRule="auto"/>
              <w:jc w:val="center"/>
              <w:rPr>
                <w:rFonts w:ascii="Arial Narrow" w:hAnsi="Arial Narrow" w:cs="Calibri"/>
                <w:color w:val="000000"/>
                <w:sz w:val="16"/>
                <w:szCs w:val="16"/>
              </w:rPr>
            </w:pPr>
            <w:r>
              <w:rPr>
                <w:rFonts w:ascii="Calibri" w:hAnsi="Calibri" w:cs="Calibri"/>
                <w:color w:val="000000"/>
                <w:sz w:val="16"/>
                <w:szCs w:val="16"/>
              </w:rPr>
              <w:lastRenderedPageBreak/>
              <w:t>1112-02-003</w:t>
            </w:r>
          </w:p>
        </w:tc>
        <w:tc>
          <w:tcPr>
            <w:tcW w:w="1006"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1FBF1356" w14:textId="2E0C333C" w:rsidR="00BC39E7" w:rsidRPr="00637064" w:rsidRDefault="00545343"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BBVA Bancomer</w:t>
            </w:r>
          </w:p>
        </w:tc>
        <w:tc>
          <w:tcPr>
            <w:tcW w:w="888" w:type="pct"/>
            <w:tcBorders>
              <w:top w:val="single" w:sz="8" w:space="0" w:color="auto"/>
              <w:left w:val="nil"/>
              <w:bottom w:val="single" w:sz="4" w:space="0" w:color="auto"/>
              <w:right w:val="single" w:sz="8" w:space="0" w:color="auto"/>
            </w:tcBorders>
            <w:shd w:val="clear" w:color="auto" w:fill="auto"/>
            <w:vAlign w:val="center"/>
            <w:hideMark/>
          </w:tcPr>
          <w:p w14:paraId="00559314" w14:textId="6F20B70C" w:rsidR="00BC39E7" w:rsidRPr="00637064" w:rsidRDefault="00545343"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0118360553</w:t>
            </w:r>
          </w:p>
        </w:tc>
        <w:tc>
          <w:tcPr>
            <w:tcW w:w="888" w:type="pct"/>
            <w:tcBorders>
              <w:top w:val="single" w:sz="8" w:space="0" w:color="auto"/>
              <w:left w:val="nil"/>
              <w:bottom w:val="single" w:sz="4" w:space="0" w:color="auto"/>
              <w:right w:val="single" w:sz="8" w:space="0" w:color="auto"/>
            </w:tcBorders>
            <w:shd w:val="clear" w:color="auto" w:fill="auto"/>
            <w:vAlign w:val="center"/>
            <w:hideMark/>
          </w:tcPr>
          <w:p w14:paraId="6DF808A8" w14:textId="77777777" w:rsidR="00BC39E7" w:rsidRPr="00637064" w:rsidRDefault="00BC39E7"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646" w:type="pct"/>
            <w:tcBorders>
              <w:top w:val="single" w:sz="8" w:space="0" w:color="auto"/>
              <w:left w:val="nil"/>
              <w:bottom w:val="single" w:sz="4" w:space="0" w:color="auto"/>
              <w:right w:val="single" w:sz="8" w:space="0" w:color="auto"/>
            </w:tcBorders>
            <w:vAlign w:val="center"/>
          </w:tcPr>
          <w:p w14:paraId="7C5B5242" w14:textId="6BA44CC4" w:rsidR="00BC39E7" w:rsidRDefault="00BC39E7"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r w:rsidR="00545343">
              <w:rPr>
                <w:rFonts w:ascii="Arial Narrow" w:hAnsi="Arial Narrow" w:cs="Calibri"/>
                <w:color w:val="000000"/>
                <w:sz w:val="18"/>
                <w:szCs w:val="18"/>
              </w:rPr>
              <w:t xml:space="preserve"> 2022</w:t>
            </w:r>
          </w:p>
        </w:tc>
        <w:tc>
          <w:tcPr>
            <w:tcW w:w="808" w:type="pct"/>
            <w:tcBorders>
              <w:top w:val="single" w:sz="8" w:space="0" w:color="auto"/>
              <w:left w:val="nil"/>
              <w:bottom w:val="single" w:sz="4" w:space="0" w:color="auto"/>
              <w:right w:val="single" w:sz="8" w:space="0" w:color="auto"/>
            </w:tcBorders>
            <w:shd w:val="clear" w:color="auto" w:fill="auto"/>
            <w:vAlign w:val="center"/>
            <w:hideMark/>
          </w:tcPr>
          <w:p w14:paraId="0CADC85F" w14:textId="632C97B3" w:rsidR="00BC39E7" w:rsidRPr="00DC7BDB" w:rsidRDefault="00BC39E7" w:rsidP="00545343">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w:t>
            </w:r>
            <w:r w:rsidR="00507101">
              <w:rPr>
                <w:rFonts w:ascii="Arial Narrow" w:hAnsi="Arial Narrow" w:cs="Calibri"/>
                <w:color w:val="000000"/>
                <w:sz w:val="18"/>
                <w:szCs w:val="18"/>
              </w:rPr>
              <w:t>680.09</w:t>
            </w:r>
            <w:r w:rsidRPr="00DC7BDB">
              <w:rPr>
                <w:rFonts w:ascii="Arial Narrow" w:hAnsi="Arial Narrow" w:cs="Calibri"/>
                <w:color w:val="000000"/>
                <w:sz w:val="18"/>
                <w:szCs w:val="18"/>
              </w:rPr>
              <w:t xml:space="preserve"> </w:t>
            </w:r>
          </w:p>
        </w:tc>
      </w:tr>
      <w:tr w:rsidR="00545343" w:rsidRPr="00DC7BDB" w14:paraId="1E06836E" w14:textId="77777777" w:rsidTr="00545343">
        <w:trPr>
          <w:trHeight w:val="645"/>
        </w:trPr>
        <w:tc>
          <w:tcPr>
            <w:tcW w:w="4192" w:type="pct"/>
            <w:gridSpan w:val="5"/>
            <w:tcBorders>
              <w:top w:val="single" w:sz="4" w:space="0" w:color="auto"/>
              <w:left w:val="single" w:sz="8" w:space="0" w:color="auto"/>
              <w:bottom w:val="single" w:sz="8" w:space="0" w:color="auto"/>
              <w:right w:val="single" w:sz="8" w:space="0" w:color="auto"/>
            </w:tcBorders>
            <w:vAlign w:val="center"/>
          </w:tcPr>
          <w:p w14:paraId="21E27DE8" w14:textId="43DF295D" w:rsidR="00545343" w:rsidRPr="00545343" w:rsidRDefault="00545343" w:rsidP="00545343">
            <w:pPr>
              <w:spacing w:after="0" w:line="240" w:lineRule="auto"/>
              <w:jc w:val="right"/>
              <w:rPr>
                <w:rFonts w:ascii="Arial Narrow" w:hAnsi="Arial Narrow" w:cs="Calibri"/>
                <w:b/>
                <w:color w:val="000000"/>
                <w:sz w:val="18"/>
                <w:szCs w:val="18"/>
              </w:rPr>
            </w:pPr>
            <w:r w:rsidRPr="00545343">
              <w:rPr>
                <w:rFonts w:ascii="Arial Narrow" w:hAnsi="Arial Narrow" w:cs="Calibri"/>
                <w:b/>
                <w:color w:val="000000"/>
                <w:sz w:val="18"/>
                <w:szCs w:val="18"/>
              </w:rPr>
              <w:t>TOTAL BANCOS</w:t>
            </w:r>
          </w:p>
        </w:tc>
        <w:tc>
          <w:tcPr>
            <w:tcW w:w="808" w:type="pct"/>
            <w:tcBorders>
              <w:top w:val="single" w:sz="4" w:space="0" w:color="auto"/>
              <w:left w:val="nil"/>
              <w:bottom w:val="single" w:sz="8" w:space="0" w:color="auto"/>
              <w:right w:val="single" w:sz="8" w:space="0" w:color="auto"/>
            </w:tcBorders>
            <w:shd w:val="clear" w:color="auto" w:fill="auto"/>
            <w:vAlign w:val="center"/>
          </w:tcPr>
          <w:p w14:paraId="0904F3B8" w14:textId="51ADDE03" w:rsidR="00545343" w:rsidRPr="00545343" w:rsidRDefault="00507101" w:rsidP="007E16AF">
            <w:pPr>
              <w:spacing w:after="0" w:line="240" w:lineRule="auto"/>
              <w:jc w:val="right"/>
              <w:rPr>
                <w:rFonts w:ascii="Arial Narrow" w:hAnsi="Arial Narrow" w:cs="Calibri"/>
                <w:b/>
                <w:color w:val="000000"/>
                <w:sz w:val="18"/>
                <w:szCs w:val="18"/>
              </w:rPr>
            </w:pPr>
            <w:r>
              <w:rPr>
                <w:rFonts w:ascii="Arial Narrow" w:hAnsi="Arial Narrow" w:cs="Calibri"/>
                <w:b/>
                <w:color w:val="000000"/>
                <w:sz w:val="18"/>
                <w:szCs w:val="18"/>
              </w:rPr>
              <w:t>$22,469.20</w:t>
            </w:r>
          </w:p>
        </w:tc>
      </w:tr>
    </w:tbl>
    <w:p w14:paraId="28EEFDC1" w14:textId="77777777" w:rsidR="00A76AFA" w:rsidRDefault="00A76AFA" w:rsidP="00F02E73">
      <w:pPr>
        <w:spacing w:after="0" w:line="240" w:lineRule="auto"/>
        <w:jc w:val="both"/>
        <w:rPr>
          <w:rFonts w:ascii="Arial Narrow" w:hAnsi="Arial Narrow"/>
          <w:sz w:val="24"/>
          <w:szCs w:val="24"/>
        </w:rPr>
      </w:pPr>
    </w:p>
    <w:p w14:paraId="09C30013" w14:textId="01F2F885" w:rsidR="000A568F" w:rsidRDefault="000A568F" w:rsidP="003750F5">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Derechos a recibir Efectivo y Equivalentes y Bienes o Servicios a Recibir</w:t>
      </w:r>
      <w:r w:rsidRPr="0036229F">
        <w:rPr>
          <w:rFonts w:ascii="Arial Narrow" w:hAnsi="Arial Narrow"/>
          <w:b/>
          <w:sz w:val="24"/>
          <w:szCs w:val="24"/>
        </w:rPr>
        <w:tab/>
      </w:r>
    </w:p>
    <w:p w14:paraId="6134B033" w14:textId="77777777" w:rsidR="00C15FB7" w:rsidRPr="0036229F" w:rsidRDefault="00C15FB7" w:rsidP="00C15FB7">
      <w:pPr>
        <w:pStyle w:val="Prrafodelista"/>
        <w:spacing w:after="0" w:line="240" w:lineRule="auto"/>
        <w:jc w:val="both"/>
        <w:rPr>
          <w:rFonts w:ascii="Arial Narrow" w:hAnsi="Arial Narrow"/>
          <w:b/>
          <w:sz w:val="24"/>
          <w:szCs w:val="24"/>
        </w:rPr>
      </w:pPr>
    </w:p>
    <w:p w14:paraId="18E6A1E3" w14:textId="77777777" w:rsidR="000A568F" w:rsidRDefault="000A568F" w:rsidP="003750F5">
      <w:pPr>
        <w:pStyle w:val="Prrafodelista"/>
        <w:numPr>
          <w:ilvl w:val="0"/>
          <w:numId w:val="6"/>
        </w:numPr>
        <w:spacing w:after="0" w:line="240" w:lineRule="auto"/>
        <w:ind w:left="284" w:hanging="284"/>
        <w:jc w:val="both"/>
        <w:rPr>
          <w:rFonts w:ascii="Arial Narrow" w:hAnsi="Arial Narrow"/>
          <w:sz w:val="24"/>
          <w:szCs w:val="24"/>
        </w:rPr>
      </w:pPr>
      <w:r w:rsidRPr="0036229F">
        <w:rPr>
          <w:rFonts w:ascii="Arial Narrow" w:hAnsi="Arial Narrow"/>
          <w:sz w:val="24"/>
          <w:szCs w:val="24"/>
        </w:rPr>
        <w:t>Por tipo de contribución se informará el monto que se encuentre pendiente de cobro y por recuperar de hasta cinco ejercicios anteriores, asimismo se deberán considerar los montos sujetos a algún tipo de juicio con una antigüedad mayor a la señalada y la factibilidad de cobro.</w:t>
      </w:r>
    </w:p>
    <w:p w14:paraId="62DD31CB" w14:textId="77777777" w:rsidR="003750F5" w:rsidRPr="0036229F" w:rsidRDefault="003750F5" w:rsidP="003750F5">
      <w:pPr>
        <w:pStyle w:val="Prrafodelista"/>
        <w:spacing w:after="0" w:line="240" w:lineRule="auto"/>
        <w:ind w:left="284"/>
        <w:jc w:val="both"/>
        <w:rPr>
          <w:rFonts w:ascii="Arial Narrow" w:hAnsi="Arial Narrow"/>
          <w:sz w:val="24"/>
          <w:szCs w:val="24"/>
        </w:rPr>
      </w:pPr>
    </w:p>
    <w:tbl>
      <w:tblPr>
        <w:tblW w:w="8978" w:type="dxa"/>
        <w:tblCellMar>
          <w:left w:w="70" w:type="dxa"/>
          <w:right w:w="70" w:type="dxa"/>
        </w:tblCellMar>
        <w:tblLook w:val="04A0" w:firstRow="1" w:lastRow="0" w:firstColumn="1" w:lastColumn="0" w:noHBand="0" w:noVBand="1"/>
      </w:tblPr>
      <w:tblGrid>
        <w:gridCol w:w="852"/>
        <w:gridCol w:w="4989"/>
        <w:gridCol w:w="1568"/>
        <w:gridCol w:w="1569"/>
      </w:tblGrid>
      <w:tr w:rsidR="0036229F" w:rsidRPr="0036229F" w14:paraId="230DFA20" w14:textId="77777777" w:rsidTr="00A1106C">
        <w:trPr>
          <w:trHeight w:val="240"/>
        </w:trPr>
        <w:tc>
          <w:tcPr>
            <w:tcW w:w="852" w:type="dxa"/>
            <w:tcBorders>
              <w:top w:val="single" w:sz="4" w:space="0" w:color="auto"/>
              <w:left w:val="single" w:sz="4" w:space="0" w:color="auto"/>
              <w:bottom w:val="single" w:sz="4" w:space="0" w:color="auto"/>
              <w:right w:val="nil"/>
            </w:tcBorders>
            <w:shd w:val="clear" w:color="000000" w:fill="A6A6A6"/>
            <w:noWrap/>
            <w:vAlign w:val="bottom"/>
            <w:hideMark/>
          </w:tcPr>
          <w:p w14:paraId="5ACC18A7" w14:textId="77777777" w:rsidR="000A568F" w:rsidRPr="0036229F" w:rsidRDefault="000A568F" w:rsidP="003750F5">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Cuenta</w:t>
            </w:r>
          </w:p>
        </w:tc>
        <w:tc>
          <w:tcPr>
            <w:tcW w:w="4989" w:type="dxa"/>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62DAABB0" w14:textId="77777777" w:rsidR="000A568F" w:rsidRPr="0036229F" w:rsidRDefault="000A568F" w:rsidP="003750F5">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Concepto</w:t>
            </w:r>
          </w:p>
        </w:tc>
        <w:tc>
          <w:tcPr>
            <w:tcW w:w="1568" w:type="dxa"/>
            <w:tcBorders>
              <w:top w:val="single" w:sz="4" w:space="0" w:color="auto"/>
              <w:left w:val="nil"/>
              <w:bottom w:val="single" w:sz="4" w:space="0" w:color="auto"/>
              <w:right w:val="single" w:sz="4" w:space="0" w:color="000000"/>
            </w:tcBorders>
            <w:shd w:val="clear" w:color="000000" w:fill="A6A6A6"/>
            <w:noWrap/>
            <w:vAlign w:val="bottom"/>
            <w:hideMark/>
          </w:tcPr>
          <w:p w14:paraId="79F963CA" w14:textId="0C84DA4B" w:rsidR="000A568F" w:rsidRPr="0036229F" w:rsidRDefault="000A568F" w:rsidP="00B52426">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202</w:t>
            </w:r>
            <w:r w:rsidR="00507101">
              <w:rPr>
                <w:rFonts w:ascii="Arial Narrow" w:eastAsia="Times New Roman" w:hAnsi="Arial Narrow" w:cs="Arial"/>
                <w:b/>
                <w:bCs/>
                <w:lang w:eastAsia="es-MX"/>
              </w:rPr>
              <w:t>3</w:t>
            </w:r>
          </w:p>
        </w:tc>
        <w:tc>
          <w:tcPr>
            <w:tcW w:w="1569" w:type="dxa"/>
            <w:tcBorders>
              <w:top w:val="single" w:sz="4" w:space="0" w:color="auto"/>
              <w:left w:val="nil"/>
              <w:bottom w:val="single" w:sz="4" w:space="0" w:color="auto"/>
              <w:right w:val="single" w:sz="4" w:space="0" w:color="000000"/>
            </w:tcBorders>
            <w:shd w:val="clear" w:color="000000" w:fill="A6A6A6"/>
            <w:noWrap/>
            <w:vAlign w:val="bottom"/>
            <w:hideMark/>
          </w:tcPr>
          <w:p w14:paraId="6F7628F4" w14:textId="13061EFD" w:rsidR="000A568F" w:rsidRPr="0036229F" w:rsidRDefault="000A568F" w:rsidP="00507101">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202</w:t>
            </w:r>
            <w:r w:rsidR="00507101">
              <w:rPr>
                <w:rFonts w:ascii="Arial Narrow" w:eastAsia="Times New Roman" w:hAnsi="Arial Narrow" w:cs="Arial"/>
                <w:b/>
                <w:bCs/>
                <w:lang w:eastAsia="es-MX"/>
              </w:rPr>
              <w:t>2</w:t>
            </w:r>
          </w:p>
        </w:tc>
      </w:tr>
      <w:tr w:rsidR="00507101" w:rsidRPr="0036229F" w14:paraId="795144B3" w14:textId="77777777" w:rsidTr="00A1106C">
        <w:trPr>
          <w:trHeight w:val="240"/>
        </w:trPr>
        <w:tc>
          <w:tcPr>
            <w:tcW w:w="852" w:type="dxa"/>
            <w:tcBorders>
              <w:top w:val="nil"/>
              <w:left w:val="single" w:sz="4" w:space="0" w:color="auto"/>
              <w:bottom w:val="single" w:sz="4" w:space="0" w:color="auto"/>
              <w:right w:val="nil"/>
            </w:tcBorders>
            <w:shd w:val="clear" w:color="auto" w:fill="auto"/>
            <w:vAlign w:val="bottom"/>
            <w:hideMark/>
          </w:tcPr>
          <w:p w14:paraId="6A415D3D" w14:textId="2A6D0A4F" w:rsidR="00507101" w:rsidRPr="001E126A" w:rsidRDefault="00507101" w:rsidP="00507101">
            <w:pPr>
              <w:spacing w:after="0" w:line="240" w:lineRule="auto"/>
              <w:jc w:val="center"/>
              <w:rPr>
                <w:rFonts w:ascii="Arial Narrow" w:eastAsia="Times New Roman" w:hAnsi="Arial Narrow" w:cs="Arial"/>
                <w:lang w:eastAsia="es-MX"/>
              </w:rPr>
            </w:pPr>
            <w:r>
              <w:rPr>
                <w:rFonts w:ascii="Arial Narrow" w:eastAsia="Times New Roman" w:hAnsi="Arial Narrow" w:cs="Arial"/>
                <w:lang w:eastAsia="es-MX"/>
              </w:rPr>
              <w:t>1121</w:t>
            </w:r>
          </w:p>
        </w:tc>
        <w:tc>
          <w:tcPr>
            <w:tcW w:w="498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8A2CF2A" w14:textId="2DA964D6" w:rsidR="00507101" w:rsidRPr="001E126A" w:rsidRDefault="00507101" w:rsidP="00507101">
            <w:pPr>
              <w:spacing w:after="0" w:line="240" w:lineRule="auto"/>
              <w:jc w:val="both"/>
              <w:rPr>
                <w:rFonts w:ascii="Arial Narrow" w:eastAsia="Times New Roman" w:hAnsi="Arial Narrow" w:cs="Arial"/>
                <w:lang w:eastAsia="es-MX"/>
              </w:rPr>
            </w:pPr>
            <w:r>
              <w:rPr>
                <w:rFonts w:ascii="Arial Narrow" w:eastAsia="Times New Roman" w:hAnsi="Arial Narrow" w:cs="Arial"/>
                <w:lang w:eastAsia="es-MX"/>
              </w:rPr>
              <w:t>INVERSIONES FINANCIERAS</w:t>
            </w:r>
          </w:p>
        </w:tc>
        <w:tc>
          <w:tcPr>
            <w:tcW w:w="1568" w:type="dxa"/>
            <w:tcBorders>
              <w:top w:val="single" w:sz="4" w:space="0" w:color="auto"/>
              <w:left w:val="nil"/>
              <w:bottom w:val="single" w:sz="4" w:space="0" w:color="auto"/>
              <w:right w:val="single" w:sz="4" w:space="0" w:color="000000"/>
            </w:tcBorders>
            <w:shd w:val="clear" w:color="auto" w:fill="auto"/>
            <w:noWrap/>
            <w:vAlign w:val="bottom"/>
            <w:hideMark/>
          </w:tcPr>
          <w:p w14:paraId="48F26E93" w14:textId="0C8998EE" w:rsidR="00507101" w:rsidRPr="001E126A" w:rsidRDefault="00507101" w:rsidP="00507101">
            <w:pPr>
              <w:spacing w:after="0" w:line="240" w:lineRule="auto"/>
              <w:jc w:val="right"/>
              <w:rPr>
                <w:rFonts w:ascii="Arial Narrow" w:eastAsia="Times New Roman" w:hAnsi="Arial Narrow" w:cs="Arial"/>
                <w:lang w:eastAsia="es-MX"/>
              </w:rPr>
            </w:pPr>
            <w:r w:rsidRPr="001E126A">
              <w:rPr>
                <w:rFonts w:ascii="Arial Narrow" w:eastAsia="Times New Roman" w:hAnsi="Arial Narrow" w:cs="Arial"/>
                <w:lang w:eastAsia="es-MX"/>
              </w:rPr>
              <w:t>$</w:t>
            </w:r>
            <w:r>
              <w:rPr>
                <w:rFonts w:ascii="Arial Narrow" w:eastAsia="Times New Roman" w:hAnsi="Arial Narrow" w:cs="Arial"/>
                <w:lang w:eastAsia="es-MX"/>
              </w:rPr>
              <w:t>1,272.57</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14:paraId="1788E1F5" w14:textId="733EF4CF" w:rsidR="00507101" w:rsidRPr="001E126A" w:rsidRDefault="00507101" w:rsidP="00507101">
            <w:pPr>
              <w:spacing w:after="0" w:line="240" w:lineRule="auto"/>
              <w:jc w:val="right"/>
              <w:rPr>
                <w:rFonts w:ascii="Arial Narrow" w:eastAsia="Times New Roman" w:hAnsi="Arial Narrow" w:cs="Arial"/>
                <w:lang w:eastAsia="es-MX"/>
              </w:rPr>
            </w:pPr>
            <w:r w:rsidRPr="001E126A">
              <w:rPr>
                <w:rFonts w:ascii="Arial Narrow" w:eastAsia="Times New Roman" w:hAnsi="Arial Narrow" w:cs="Arial"/>
                <w:lang w:eastAsia="es-MX"/>
              </w:rPr>
              <w:t>$</w:t>
            </w:r>
            <w:r>
              <w:rPr>
                <w:rFonts w:ascii="Arial Narrow" w:eastAsia="Times New Roman" w:hAnsi="Arial Narrow" w:cs="Arial"/>
                <w:lang w:eastAsia="es-MX"/>
              </w:rPr>
              <w:t>1,272.57</w:t>
            </w:r>
          </w:p>
        </w:tc>
      </w:tr>
      <w:tr w:rsidR="00507101" w:rsidRPr="0036229F" w14:paraId="1B9A3D66" w14:textId="77777777" w:rsidTr="00086127">
        <w:trPr>
          <w:trHeight w:val="240"/>
        </w:trPr>
        <w:tc>
          <w:tcPr>
            <w:tcW w:w="852" w:type="dxa"/>
            <w:tcBorders>
              <w:top w:val="nil"/>
              <w:left w:val="single" w:sz="4" w:space="0" w:color="auto"/>
              <w:bottom w:val="single" w:sz="4" w:space="0" w:color="auto"/>
              <w:right w:val="nil"/>
            </w:tcBorders>
            <w:shd w:val="clear" w:color="auto" w:fill="auto"/>
            <w:vAlign w:val="bottom"/>
            <w:hideMark/>
          </w:tcPr>
          <w:p w14:paraId="48460DE4" w14:textId="77777777" w:rsidR="00507101" w:rsidRPr="001E126A" w:rsidRDefault="00507101" w:rsidP="00507101">
            <w:pPr>
              <w:spacing w:after="0" w:line="240" w:lineRule="auto"/>
              <w:jc w:val="center"/>
              <w:rPr>
                <w:rFonts w:ascii="Arial Narrow" w:eastAsia="Times New Roman" w:hAnsi="Arial Narrow" w:cs="Arial"/>
                <w:lang w:eastAsia="es-MX"/>
              </w:rPr>
            </w:pPr>
            <w:r w:rsidRPr="001E126A">
              <w:rPr>
                <w:rFonts w:ascii="Arial Narrow" w:eastAsia="Times New Roman" w:hAnsi="Arial Narrow" w:cs="Arial"/>
                <w:lang w:eastAsia="es-MX"/>
              </w:rPr>
              <w:t>1122</w:t>
            </w:r>
          </w:p>
        </w:tc>
        <w:tc>
          <w:tcPr>
            <w:tcW w:w="498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28FB9C5" w14:textId="77777777" w:rsidR="00507101" w:rsidRPr="001E126A" w:rsidRDefault="00507101" w:rsidP="00507101">
            <w:pPr>
              <w:spacing w:after="0" w:line="240" w:lineRule="auto"/>
              <w:jc w:val="both"/>
              <w:rPr>
                <w:rFonts w:ascii="Arial Narrow" w:eastAsia="Times New Roman" w:hAnsi="Arial Narrow" w:cs="Arial"/>
                <w:lang w:eastAsia="es-MX"/>
              </w:rPr>
            </w:pPr>
            <w:r w:rsidRPr="001E126A">
              <w:rPr>
                <w:rFonts w:ascii="Arial Narrow" w:eastAsia="Times New Roman" w:hAnsi="Arial Narrow" w:cs="Arial"/>
                <w:lang w:eastAsia="es-MX"/>
              </w:rPr>
              <w:t>CUENTAS POR COBRAR A CORTO PLAZO</w:t>
            </w:r>
          </w:p>
        </w:tc>
        <w:tc>
          <w:tcPr>
            <w:tcW w:w="1568" w:type="dxa"/>
            <w:tcBorders>
              <w:top w:val="single" w:sz="4" w:space="0" w:color="auto"/>
              <w:left w:val="nil"/>
              <w:bottom w:val="single" w:sz="4" w:space="0" w:color="auto"/>
              <w:right w:val="single" w:sz="4" w:space="0" w:color="000000"/>
            </w:tcBorders>
            <w:shd w:val="clear" w:color="auto" w:fill="auto"/>
            <w:noWrap/>
            <w:vAlign w:val="bottom"/>
            <w:hideMark/>
          </w:tcPr>
          <w:p w14:paraId="1ED6A185" w14:textId="23B451F7" w:rsidR="00507101" w:rsidRPr="001E126A" w:rsidRDefault="00507101" w:rsidP="00507101">
            <w:pPr>
              <w:spacing w:after="0" w:line="240" w:lineRule="auto"/>
              <w:jc w:val="right"/>
              <w:rPr>
                <w:rFonts w:ascii="Arial Narrow" w:eastAsia="Times New Roman" w:hAnsi="Arial Narrow" w:cs="Arial"/>
                <w:lang w:eastAsia="es-MX"/>
              </w:rPr>
            </w:pPr>
            <w:r w:rsidRPr="001E126A">
              <w:rPr>
                <w:rFonts w:ascii="Arial Narrow" w:eastAsia="Times New Roman" w:hAnsi="Arial Narrow" w:cs="Arial"/>
                <w:lang w:eastAsia="es-MX"/>
              </w:rPr>
              <w:t>$</w:t>
            </w:r>
            <w:r>
              <w:rPr>
                <w:rFonts w:ascii="Arial Narrow" w:eastAsia="Times New Roman" w:hAnsi="Arial Narrow" w:cs="Arial"/>
                <w:lang w:eastAsia="es-MX"/>
              </w:rPr>
              <w:t>0.00</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14:paraId="2AFF34D3" w14:textId="026FE884" w:rsidR="00507101" w:rsidRPr="001E126A" w:rsidRDefault="00507101" w:rsidP="00507101">
            <w:pPr>
              <w:spacing w:after="0" w:line="240" w:lineRule="auto"/>
              <w:jc w:val="right"/>
              <w:rPr>
                <w:rFonts w:ascii="Arial Narrow" w:eastAsia="Times New Roman" w:hAnsi="Arial Narrow" w:cs="Arial"/>
                <w:lang w:eastAsia="es-MX"/>
              </w:rPr>
            </w:pPr>
            <w:r w:rsidRPr="001E126A">
              <w:rPr>
                <w:rFonts w:ascii="Arial Narrow" w:eastAsia="Times New Roman" w:hAnsi="Arial Narrow" w:cs="Arial"/>
                <w:lang w:eastAsia="es-MX"/>
              </w:rPr>
              <w:t>$</w:t>
            </w:r>
            <w:r>
              <w:rPr>
                <w:rFonts w:ascii="Arial Narrow" w:eastAsia="Times New Roman" w:hAnsi="Arial Narrow" w:cs="Arial"/>
                <w:lang w:eastAsia="es-MX"/>
              </w:rPr>
              <w:t>224,000.00</w:t>
            </w:r>
          </w:p>
        </w:tc>
      </w:tr>
      <w:tr w:rsidR="00507101" w:rsidRPr="0036229F" w14:paraId="22DFC377" w14:textId="77777777" w:rsidTr="00A1106C">
        <w:trPr>
          <w:trHeight w:val="240"/>
        </w:trPr>
        <w:tc>
          <w:tcPr>
            <w:tcW w:w="852" w:type="dxa"/>
            <w:tcBorders>
              <w:top w:val="nil"/>
              <w:left w:val="single" w:sz="4" w:space="0" w:color="auto"/>
              <w:bottom w:val="single" w:sz="4" w:space="0" w:color="auto"/>
              <w:right w:val="nil"/>
            </w:tcBorders>
            <w:shd w:val="clear" w:color="auto" w:fill="auto"/>
            <w:vAlign w:val="bottom"/>
            <w:hideMark/>
          </w:tcPr>
          <w:p w14:paraId="3DC578EB" w14:textId="77777777" w:rsidR="00507101" w:rsidRPr="001E126A" w:rsidRDefault="00507101" w:rsidP="00507101">
            <w:pPr>
              <w:spacing w:after="0" w:line="240" w:lineRule="auto"/>
              <w:jc w:val="center"/>
              <w:rPr>
                <w:rFonts w:ascii="Arial Narrow" w:eastAsia="Times New Roman" w:hAnsi="Arial Narrow" w:cs="Arial"/>
                <w:lang w:eastAsia="es-MX"/>
              </w:rPr>
            </w:pPr>
            <w:r w:rsidRPr="001E126A">
              <w:rPr>
                <w:rFonts w:ascii="Arial Narrow" w:eastAsia="Times New Roman" w:hAnsi="Arial Narrow" w:cs="Arial"/>
                <w:lang w:eastAsia="es-MX"/>
              </w:rPr>
              <w:t>1123</w:t>
            </w:r>
          </w:p>
        </w:tc>
        <w:tc>
          <w:tcPr>
            <w:tcW w:w="498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BBCACCE" w14:textId="77777777" w:rsidR="00507101" w:rsidRPr="001E126A" w:rsidRDefault="00507101" w:rsidP="00507101">
            <w:pPr>
              <w:spacing w:after="0" w:line="240" w:lineRule="auto"/>
              <w:jc w:val="both"/>
              <w:rPr>
                <w:rFonts w:ascii="Arial Narrow" w:eastAsia="Times New Roman" w:hAnsi="Arial Narrow" w:cs="Arial"/>
                <w:lang w:eastAsia="es-MX"/>
              </w:rPr>
            </w:pPr>
            <w:r w:rsidRPr="001E126A">
              <w:rPr>
                <w:rFonts w:ascii="Arial Narrow" w:eastAsia="Times New Roman" w:hAnsi="Arial Narrow" w:cs="Arial"/>
                <w:lang w:eastAsia="es-MX"/>
              </w:rPr>
              <w:t>DEUDORES DIVERSOS POR COBRAR A CORTO PLAZO</w:t>
            </w:r>
          </w:p>
        </w:tc>
        <w:tc>
          <w:tcPr>
            <w:tcW w:w="1568" w:type="dxa"/>
            <w:tcBorders>
              <w:top w:val="single" w:sz="4" w:space="0" w:color="auto"/>
              <w:left w:val="nil"/>
              <w:bottom w:val="single" w:sz="4" w:space="0" w:color="auto"/>
              <w:right w:val="single" w:sz="4" w:space="0" w:color="000000"/>
            </w:tcBorders>
            <w:shd w:val="clear" w:color="auto" w:fill="auto"/>
            <w:noWrap/>
            <w:vAlign w:val="bottom"/>
            <w:hideMark/>
          </w:tcPr>
          <w:p w14:paraId="703E4814" w14:textId="7538D0B7" w:rsidR="00507101" w:rsidRPr="001E126A" w:rsidRDefault="00507101" w:rsidP="00507101">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$404,385.64</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14:paraId="20602107" w14:textId="6745D0A9" w:rsidR="00507101" w:rsidRPr="001E126A" w:rsidRDefault="00507101" w:rsidP="00507101">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$280,790.25</w:t>
            </w:r>
          </w:p>
        </w:tc>
      </w:tr>
      <w:tr w:rsidR="00507101" w:rsidRPr="0036229F" w14:paraId="095225F5" w14:textId="77777777" w:rsidTr="00A1106C">
        <w:trPr>
          <w:trHeight w:val="240"/>
        </w:trPr>
        <w:tc>
          <w:tcPr>
            <w:tcW w:w="852" w:type="dxa"/>
            <w:tcBorders>
              <w:top w:val="nil"/>
              <w:left w:val="single" w:sz="4" w:space="0" w:color="auto"/>
              <w:bottom w:val="single" w:sz="4" w:space="0" w:color="auto"/>
              <w:right w:val="nil"/>
            </w:tcBorders>
            <w:shd w:val="clear" w:color="auto" w:fill="auto"/>
            <w:vAlign w:val="bottom"/>
          </w:tcPr>
          <w:p w14:paraId="6E94C5A8" w14:textId="77777777" w:rsidR="00507101" w:rsidRPr="001E126A" w:rsidRDefault="00507101" w:rsidP="00507101">
            <w:pPr>
              <w:spacing w:after="0" w:line="240" w:lineRule="auto"/>
              <w:jc w:val="center"/>
              <w:rPr>
                <w:rFonts w:ascii="Arial Narrow" w:eastAsia="Times New Roman" w:hAnsi="Arial Narrow" w:cs="Arial"/>
                <w:lang w:eastAsia="es-MX"/>
              </w:rPr>
            </w:pPr>
          </w:p>
        </w:tc>
        <w:tc>
          <w:tcPr>
            <w:tcW w:w="4989" w:type="dxa"/>
            <w:tcBorders>
              <w:top w:val="single" w:sz="4" w:space="0" w:color="auto"/>
              <w:left w:val="single" w:sz="4" w:space="0" w:color="auto"/>
              <w:bottom w:val="single" w:sz="4" w:space="0" w:color="auto"/>
              <w:right w:val="single" w:sz="4" w:space="0" w:color="000000"/>
            </w:tcBorders>
            <w:shd w:val="clear" w:color="auto" w:fill="auto"/>
            <w:vAlign w:val="bottom"/>
          </w:tcPr>
          <w:p w14:paraId="5C6FB5D7" w14:textId="67BDAF33" w:rsidR="00507101" w:rsidRPr="001E126A" w:rsidRDefault="00507101" w:rsidP="00507101">
            <w:pPr>
              <w:spacing w:after="0" w:line="240" w:lineRule="auto"/>
              <w:jc w:val="both"/>
              <w:rPr>
                <w:rFonts w:ascii="Arial Narrow" w:eastAsia="Times New Roman" w:hAnsi="Arial Narrow" w:cs="Arial"/>
                <w:lang w:eastAsia="es-MX"/>
              </w:rPr>
            </w:pPr>
            <w:r>
              <w:rPr>
                <w:rFonts w:ascii="Arial Narrow" w:eastAsia="Times New Roman" w:hAnsi="Arial Narrow" w:cs="Arial"/>
                <w:lang w:eastAsia="es-MX"/>
              </w:rPr>
              <w:t>SUBTOTAL DERECHOS A RECIBIR EFECTIVO Y EQUIVALENTES</w:t>
            </w:r>
          </w:p>
        </w:tc>
        <w:tc>
          <w:tcPr>
            <w:tcW w:w="1568" w:type="dxa"/>
            <w:tcBorders>
              <w:top w:val="single" w:sz="4" w:space="0" w:color="auto"/>
              <w:left w:val="nil"/>
              <w:bottom w:val="single" w:sz="4" w:space="0" w:color="auto"/>
              <w:right w:val="single" w:sz="4" w:space="0" w:color="000000"/>
            </w:tcBorders>
            <w:shd w:val="clear" w:color="auto" w:fill="auto"/>
            <w:noWrap/>
            <w:vAlign w:val="bottom"/>
          </w:tcPr>
          <w:p w14:paraId="449FE407" w14:textId="23126272" w:rsidR="00507101" w:rsidRPr="00A1106C" w:rsidRDefault="00507101" w:rsidP="00507101">
            <w:pPr>
              <w:spacing w:after="0" w:line="240" w:lineRule="auto"/>
              <w:jc w:val="right"/>
              <w:rPr>
                <w:rFonts w:ascii="Arial Narrow" w:eastAsia="Times New Roman" w:hAnsi="Arial Narrow" w:cs="Arial"/>
                <w:b/>
                <w:bCs/>
                <w:lang w:eastAsia="es-MX"/>
              </w:rPr>
            </w:pPr>
            <w:r w:rsidRPr="009447CD">
              <w:rPr>
                <w:rFonts w:ascii="Arial Narrow" w:eastAsia="Times New Roman" w:hAnsi="Arial Narrow" w:cs="Arial"/>
                <w:b/>
                <w:bCs/>
                <w:lang w:eastAsia="es-MX"/>
              </w:rPr>
              <w:t>$</w:t>
            </w:r>
            <w:r>
              <w:rPr>
                <w:rFonts w:ascii="Arial Narrow" w:eastAsia="Times New Roman" w:hAnsi="Arial Narrow" w:cs="Arial"/>
                <w:b/>
                <w:bCs/>
                <w:lang w:eastAsia="es-MX"/>
              </w:rPr>
              <w:t>405,658.21</w:t>
            </w:r>
          </w:p>
        </w:tc>
        <w:tc>
          <w:tcPr>
            <w:tcW w:w="1569" w:type="dxa"/>
            <w:tcBorders>
              <w:top w:val="single" w:sz="4" w:space="0" w:color="auto"/>
              <w:left w:val="nil"/>
              <w:bottom w:val="single" w:sz="4" w:space="0" w:color="auto"/>
              <w:right w:val="single" w:sz="4" w:space="0" w:color="000000"/>
            </w:tcBorders>
            <w:shd w:val="clear" w:color="auto" w:fill="auto"/>
            <w:noWrap/>
            <w:vAlign w:val="bottom"/>
          </w:tcPr>
          <w:p w14:paraId="44FBC21A" w14:textId="7655522F" w:rsidR="00507101" w:rsidRPr="00A1106C" w:rsidRDefault="00507101" w:rsidP="00507101">
            <w:pPr>
              <w:spacing w:after="0" w:line="240" w:lineRule="auto"/>
              <w:jc w:val="right"/>
              <w:rPr>
                <w:rFonts w:ascii="Arial Narrow" w:eastAsia="Times New Roman" w:hAnsi="Arial Narrow" w:cs="Arial"/>
                <w:b/>
                <w:bCs/>
                <w:lang w:eastAsia="es-MX"/>
              </w:rPr>
            </w:pPr>
            <w:r w:rsidRPr="009447CD">
              <w:rPr>
                <w:rFonts w:ascii="Arial Narrow" w:eastAsia="Times New Roman" w:hAnsi="Arial Narrow" w:cs="Arial"/>
                <w:b/>
                <w:bCs/>
                <w:lang w:eastAsia="es-MX"/>
              </w:rPr>
              <w:t>$</w:t>
            </w:r>
            <w:r>
              <w:rPr>
                <w:rFonts w:ascii="Arial Narrow" w:eastAsia="Times New Roman" w:hAnsi="Arial Narrow" w:cs="Arial"/>
                <w:b/>
                <w:bCs/>
                <w:lang w:eastAsia="es-MX"/>
              </w:rPr>
              <w:t>506,062.82</w:t>
            </w:r>
          </w:p>
        </w:tc>
      </w:tr>
      <w:tr w:rsidR="00507101" w:rsidRPr="0036229F" w14:paraId="6683B743" w14:textId="77777777" w:rsidTr="00A1106C">
        <w:trPr>
          <w:trHeight w:val="240"/>
        </w:trPr>
        <w:tc>
          <w:tcPr>
            <w:tcW w:w="852" w:type="dxa"/>
            <w:tcBorders>
              <w:top w:val="nil"/>
              <w:left w:val="single" w:sz="4" w:space="0" w:color="auto"/>
              <w:bottom w:val="single" w:sz="4" w:space="0" w:color="auto"/>
              <w:right w:val="nil"/>
            </w:tcBorders>
            <w:shd w:val="clear" w:color="auto" w:fill="auto"/>
            <w:vAlign w:val="bottom"/>
          </w:tcPr>
          <w:p w14:paraId="32482412" w14:textId="3FD141E5" w:rsidR="00507101" w:rsidRPr="001E126A" w:rsidRDefault="00507101" w:rsidP="00507101">
            <w:pPr>
              <w:spacing w:after="0" w:line="240" w:lineRule="auto"/>
              <w:jc w:val="center"/>
              <w:rPr>
                <w:rFonts w:ascii="Arial Narrow" w:eastAsia="Times New Roman" w:hAnsi="Arial Narrow" w:cs="Arial"/>
                <w:lang w:eastAsia="es-MX"/>
              </w:rPr>
            </w:pPr>
            <w:r>
              <w:rPr>
                <w:rFonts w:ascii="Arial Narrow" w:eastAsia="Times New Roman" w:hAnsi="Arial Narrow" w:cs="Arial"/>
                <w:lang w:eastAsia="es-MX"/>
              </w:rPr>
              <w:t>1130</w:t>
            </w:r>
          </w:p>
        </w:tc>
        <w:tc>
          <w:tcPr>
            <w:tcW w:w="4989" w:type="dxa"/>
            <w:tcBorders>
              <w:top w:val="single" w:sz="4" w:space="0" w:color="auto"/>
              <w:left w:val="single" w:sz="4" w:space="0" w:color="auto"/>
              <w:bottom w:val="single" w:sz="4" w:space="0" w:color="auto"/>
              <w:right w:val="single" w:sz="4" w:space="0" w:color="000000"/>
            </w:tcBorders>
            <w:shd w:val="clear" w:color="auto" w:fill="auto"/>
            <w:vAlign w:val="bottom"/>
          </w:tcPr>
          <w:p w14:paraId="149C8F4C" w14:textId="6AC4B808" w:rsidR="00507101" w:rsidRPr="001E126A" w:rsidRDefault="00507101" w:rsidP="00507101">
            <w:pPr>
              <w:spacing w:after="0" w:line="240" w:lineRule="auto"/>
              <w:jc w:val="both"/>
              <w:rPr>
                <w:rFonts w:ascii="Arial Narrow" w:eastAsia="Times New Roman" w:hAnsi="Arial Narrow" w:cs="Arial"/>
                <w:lang w:eastAsia="es-MX"/>
              </w:rPr>
            </w:pPr>
            <w:r>
              <w:rPr>
                <w:rFonts w:ascii="Arial Narrow" w:eastAsia="Times New Roman" w:hAnsi="Arial Narrow" w:cs="Arial"/>
                <w:lang w:eastAsia="es-MX"/>
              </w:rPr>
              <w:t xml:space="preserve">DERECHOS A RECIBIR BIENES O SERVICIOS </w:t>
            </w:r>
          </w:p>
        </w:tc>
        <w:tc>
          <w:tcPr>
            <w:tcW w:w="1568" w:type="dxa"/>
            <w:tcBorders>
              <w:top w:val="single" w:sz="4" w:space="0" w:color="auto"/>
              <w:left w:val="nil"/>
              <w:bottom w:val="single" w:sz="4" w:space="0" w:color="auto"/>
              <w:right w:val="single" w:sz="4" w:space="0" w:color="000000"/>
            </w:tcBorders>
            <w:shd w:val="clear" w:color="auto" w:fill="auto"/>
            <w:noWrap/>
            <w:vAlign w:val="bottom"/>
          </w:tcPr>
          <w:p w14:paraId="55321865" w14:textId="6975E64E" w:rsidR="00507101" w:rsidRPr="001E126A" w:rsidRDefault="00507101" w:rsidP="00507101">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$45,000.00</w:t>
            </w:r>
          </w:p>
        </w:tc>
        <w:tc>
          <w:tcPr>
            <w:tcW w:w="1569" w:type="dxa"/>
            <w:tcBorders>
              <w:top w:val="single" w:sz="4" w:space="0" w:color="auto"/>
              <w:left w:val="nil"/>
              <w:bottom w:val="single" w:sz="4" w:space="0" w:color="auto"/>
              <w:right w:val="single" w:sz="4" w:space="0" w:color="000000"/>
            </w:tcBorders>
            <w:shd w:val="clear" w:color="auto" w:fill="auto"/>
            <w:noWrap/>
            <w:vAlign w:val="bottom"/>
          </w:tcPr>
          <w:p w14:paraId="7DDEC6F6" w14:textId="00A8499D" w:rsidR="00507101" w:rsidRPr="001E126A" w:rsidRDefault="00507101" w:rsidP="00507101">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$45,000.00</w:t>
            </w:r>
          </w:p>
        </w:tc>
      </w:tr>
      <w:tr w:rsidR="00507101" w:rsidRPr="0036229F" w14:paraId="009BD63E" w14:textId="77777777" w:rsidTr="00507101">
        <w:trPr>
          <w:trHeight w:val="240"/>
        </w:trPr>
        <w:tc>
          <w:tcPr>
            <w:tcW w:w="852" w:type="dxa"/>
            <w:tcBorders>
              <w:top w:val="nil"/>
              <w:left w:val="single" w:sz="4" w:space="0" w:color="auto"/>
              <w:bottom w:val="single" w:sz="4" w:space="0" w:color="auto"/>
              <w:right w:val="nil"/>
            </w:tcBorders>
            <w:shd w:val="clear" w:color="auto" w:fill="auto"/>
            <w:noWrap/>
            <w:vAlign w:val="bottom"/>
            <w:hideMark/>
          </w:tcPr>
          <w:p w14:paraId="1F052D15" w14:textId="77777777" w:rsidR="00507101" w:rsidRPr="001E126A" w:rsidRDefault="00507101" w:rsidP="00507101">
            <w:pPr>
              <w:spacing w:after="0" w:line="240" w:lineRule="auto"/>
              <w:jc w:val="both"/>
              <w:rPr>
                <w:rFonts w:ascii="Arial Narrow" w:eastAsia="Times New Roman" w:hAnsi="Arial Narrow" w:cs="Arial"/>
                <w:b/>
                <w:bCs/>
                <w:lang w:eastAsia="es-MX"/>
              </w:rPr>
            </w:pPr>
            <w:r w:rsidRPr="001E126A">
              <w:rPr>
                <w:rFonts w:ascii="Arial Narrow" w:eastAsia="Times New Roman" w:hAnsi="Arial Narrow" w:cs="Arial"/>
                <w:b/>
                <w:bCs/>
                <w:lang w:eastAsia="es-MX"/>
              </w:rPr>
              <w:t> </w:t>
            </w:r>
          </w:p>
        </w:tc>
        <w:tc>
          <w:tcPr>
            <w:tcW w:w="4989" w:type="dxa"/>
            <w:tcBorders>
              <w:top w:val="single" w:sz="4" w:space="0" w:color="auto"/>
              <w:left w:val="single" w:sz="4" w:space="0" w:color="auto"/>
              <w:bottom w:val="single" w:sz="4" w:space="0" w:color="auto"/>
              <w:right w:val="nil"/>
            </w:tcBorders>
            <w:shd w:val="clear" w:color="auto" w:fill="auto"/>
            <w:noWrap/>
            <w:vAlign w:val="bottom"/>
            <w:hideMark/>
          </w:tcPr>
          <w:p w14:paraId="249F351B" w14:textId="77777777" w:rsidR="00507101" w:rsidRPr="001E126A" w:rsidRDefault="00507101" w:rsidP="00507101">
            <w:pPr>
              <w:spacing w:after="0" w:line="240" w:lineRule="auto"/>
              <w:jc w:val="both"/>
              <w:rPr>
                <w:rFonts w:ascii="Arial Narrow" w:eastAsia="Times New Roman" w:hAnsi="Arial Narrow" w:cs="Arial"/>
                <w:b/>
                <w:bCs/>
                <w:lang w:eastAsia="es-MX"/>
              </w:rPr>
            </w:pPr>
            <w:r w:rsidRPr="001E126A">
              <w:rPr>
                <w:rFonts w:ascii="Arial Narrow" w:eastAsia="Times New Roman" w:hAnsi="Arial Narrow" w:cs="Arial"/>
                <w:b/>
                <w:bCs/>
                <w:lang w:eastAsia="es-MX"/>
              </w:rPr>
              <w:t>Suma</w:t>
            </w:r>
          </w:p>
        </w:tc>
        <w:tc>
          <w:tcPr>
            <w:tcW w:w="15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C50250" w14:textId="348BF190" w:rsidR="00507101" w:rsidRPr="001E126A" w:rsidRDefault="00507101" w:rsidP="00507101">
            <w:pPr>
              <w:spacing w:after="0" w:line="240" w:lineRule="auto"/>
              <w:jc w:val="right"/>
              <w:rPr>
                <w:rFonts w:ascii="Arial Narrow" w:eastAsia="Times New Roman" w:hAnsi="Arial Narrow" w:cs="Arial"/>
                <w:b/>
                <w:bCs/>
                <w:lang w:eastAsia="es-MX"/>
              </w:rPr>
            </w:pPr>
            <w:r w:rsidRPr="009447CD">
              <w:rPr>
                <w:rFonts w:ascii="Arial Narrow" w:eastAsia="Times New Roman" w:hAnsi="Arial Narrow" w:cs="Arial"/>
                <w:b/>
                <w:bCs/>
                <w:lang w:eastAsia="es-MX"/>
              </w:rPr>
              <w:t>$</w:t>
            </w:r>
            <w:r w:rsidRPr="00507101">
              <w:rPr>
                <w:rFonts w:ascii="Arial Narrow" w:eastAsia="Times New Roman" w:hAnsi="Arial Narrow" w:cs="Arial"/>
                <w:b/>
                <w:bCs/>
                <w:lang w:eastAsia="es-MX"/>
              </w:rPr>
              <w:t>450,658.21</w:t>
            </w:r>
          </w:p>
        </w:tc>
        <w:tc>
          <w:tcPr>
            <w:tcW w:w="15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65EB3" w14:textId="0DA19C29" w:rsidR="00507101" w:rsidRPr="001E126A" w:rsidRDefault="00507101" w:rsidP="00507101">
            <w:pPr>
              <w:spacing w:after="0" w:line="240" w:lineRule="auto"/>
              <w:jc w:val="right"/>
              <w:rPr>
                <w:rFonts w:ascii="Arial Narrow" w:eastAsia="Times New Roman" w:hAnsi="Arial Narrow" w:cs="Arial"/>
                <w:b/>
                <w:bCs/>
                <w:lang w:eastAsia="es-MX"/>
              </w:rPr>
            </w:pPr>
            <w:r w:rsidRPr="009447CD">
              <w:rPr>
                <w:rFonts w:ascii="Arial Narrow" w:eastAsia="Times New Roman" w:hAnsi="Arial Narrow" w:cs="Arial"/>
                <w:b/>
                <w:bCs/>
                <w:lang w:eastAsia="es-MX"/>
              </w:rPr>
              <w:t>$</w:t>
            </w:r>
            <w:r w:rsidRPr="00826CB9">
              <w:rPr>
                <w:rFonts w:ascii="Arial Narrow" w:eastAsia="Times New Roman" w:hAnsi="Arial Narrow" w:cs="Arial"/>
                <w:b/>
                <w:bCs/>
                <w:lang w:eastAsia="es-MX"/>
              </w:rPr>
              <w:t>551,062.82</w:t>
            </w:r>
          </w:p>
        </w:tc>
      </w:tr>
    </w:tbl>
    <w:p w14:paraId="7576BA7F" w14:textId="77777777" w:rsidR="00C474A7" w:rsidRPr="0036229F" w:rsidRDefault="00C474A7" w:rsidP="00F02E73">
      <w:pPr>
        <w:spacing w:after="0" w:line="240" w:lineRule="auto"/>
        <w:jc w:val="both"/>
        <w:rPr>
          <w:rFonts w:ascii="Arial Narrow" w:hAnsi="Arial Narrow"/>
          <w:sz w:val="24"/>
          <w:szCs w:val="24"/>
        </w:rPr>
      </w:pPr>
    </w:p>
    <w:p w14:paraId="73787827" w14:textId="77777777" w:rsidR="000A568F" w:rsidRPr="0036229F" w:rsidRDefault="000A568F" w:rsidP="003750F5">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Deudores Diversos por Cobrar a Corto Plazo</w:t>
      </w:r>
    </w:p>
    <w:p w14:paraId="6FA65FCF" w14:textId="77777777" w:rsidR="003750F5" w:rsidRPr="0036229F" w:rsidRDefault="003750F5" w:rsidP="003750F5">
      <w:pPr>
        <w:pStyle w:val="Prrafodelista"/>
        <w:spacing w:after="0" w:line="240" w:lineRule="auto"/>
        <w:jc w:val="both"/>
        <w:rPr>
          <w:rFonts w:ascii="Arial Narrow" w:hAnsi="Arial Narrow"/>
          <w:b/>
          <w:sz w:val="24"/>
          <w:szCs w:val="24"/>
        </w:rPr>
      </w:pPr>
    </w:p>
    <w:p w14:paraId="5CB67AEA" w14:textId="39C2F88A"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Representa el monto de los derechos de cobro a favor de</w:t>
      </w:r>
      <w:r w:rsidR="00826CB9">
        <w:rPr>
          <w:rFonts w:ascii="Arial Narrow" w:hAnsi="Arial Narrow"/>
          <w:sz w:val="24"/>
          <w:szCs w:val="24"/>
        </w:rPr>
        <w:t xml:space="preserve"> </w:t>
      </w:r>
      <w:r w:rsidRPr="0036229F">
        <w:rPr>
          <w:rFonts w:ascii="Arial Narrow" w:hAnsi="Arial Narrow"/>
          <w:sz w:val="24"/>
          <w:szCs w:val="24"/>
        </w:rPr>
        <w:t>l</w:t>
      </w:r>
      <w:r w:rsidR="00826CB9">
        <w:rPr>
          <w:rFonts w:ascii="Arial Narrow" w:hAnsi="Arial Narrow"/>
          <w:sz w:val="24"/>
          <w:szCs w:val="24"/>
        </w:rPr>
        <w:t>a</w:t>
      </w:r>
      <w:r w:rsidRPr="0036229F">
        <w:rPr>
          <w:rFonts w:ascii="Arial Narrow" w:hAnsi="Arial Narrow"/>
          <w:sz w:val="24"/>
          <w:szCs w:val="24"/>
        </w:rPr>
        <w:t xml:space="preserve"> </w:t>
      </w:r>
      <w:r w:rsidR="00826CB9">
        <w:rPr>
          <w:rFonts w:ascii="Arial Narrow" w:hAnsi="Arial Narrow"/>
          <w:sz w:val="24"/>
          <w:szCs w:val="24"/>
        </w:rPr>
        <w:t>Casa Estatal del Adulto Mayor</w:t>
      </w:r>
      <w:r w:rsidRPr="0036229F">
        <w:rPr>
          <w:rFonts w:ascii="Arial Narrow" w:hAnsi="Arial Narrow"/>
          <w:sz w:val="24"/>
          <w:szCs w:val="24"/>
        </w:rPr>
        <w:t xml:space="preserve"> por gastos por comprobar, </w:t>
      </w:r>
      <w:r w:rsidR="00DB647D">
        <w:rPr>
          <w:rFonts w:ascii="Arial Narrow" w:hAnsi="Arial Narrow"/>
          <w:sz w:val="24"/>
          <w:szCs w:val="24"/>
        </w:rPr>
        <w:t>subsidio al empleo, retención de ISR sobre sueldos y salarios</w:t>
      </w:r>
      <w:r w:rsidRPr="0036229F">
        <w:rPr>
          <w:rFonts w:ascii="Arial Narrow" w:hAnsi="Arial Narrow"/>
          <w:sz w:val="24"/>
          <w:szCs w:val="24"/>
        </w:rPr>
        <w:t>.</w:t>
      </w:r>
    </w:p>
    <w:p w14:paraId="1AD1ACEC" w14:textId="77777777" w:rsidR="009139F6" w:rsidRDefault="009139F6" w:rsidP="009139F6">
      <w:pPr>
        <w:spacing w:after="0" w:line="240" w:lineRule="auto"/>
        <w:jc w:val="both"/>
        <w:rPr>
          <w:rFonts w:ascii="Arial Narrow" w:hAnsi="Arial Narrow"/>
          <w:sz w:val="24"/>
          <w:szCs w:val="24"/>
        </w:rPr>
      </w:pPr>
    </w:p>
    <w:p w14:paraId="41C1213F" w14:textId="77777777" w:rsidR="000A568F" w:rsidRPr="0036229F" w:rsidRDefault="000A568F" w:rsidP="001670E4">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Bienes Disponibles para su Transformación o Consumo (inventarios)</w:t>
      </w:r>
    </w:p>
    <w:p w14:paraId="29253838" w14:textId="77777777" w:rsidR="001670E4" w:rsidRPr="0036229F" w:rsidRDefault="001670E4" w:rsidP="00F02E73">
      <w:pPr>
        <w:spacing w:after="0" w:line="240" w:lineRule="auto"/>
        <w:jc w:val="both"/>
        <w:rPr>
          <w:rFonts w:ascii="Arial Narrow" w:hAnsi="Arial Narrow"/>
          <w:b/>
          <w:sz w:val="24"/>
          <w:szCs w:val="24"/>
        </w:rPr>
      </w:pPr>
    </w:p>
    <w:p w14:paraId="13EA7704" w14:textId="7EDF1252" w:rsidR="00355E2A" w:rsidRPr="0036229F" w:rsidRDefault="00355E2A" w:rsidP="00F02E73">
      <w:pPr>
        <w:spacing w:after="0" w:line="240" w:lineRule="auto"/>
        <w:jc w:val="both"/>
        <w:rPr>
          <w:rFonts w:ascii="Arial Narrow" w:hAnsi="Arial Narrow"/>
          <w:sz w:val="24"/>
          <w:szCs w:val="24"/>
        </w:rPr>
      </w:pPr>
      <w:r w:rsidRPr="0036229F">
        <w:rPr>
          <w:rFonts w:ascii="Arial Narrow" w:hAnsi="Arial Narrow"/>
          <w:sz w:val="24"/>
          <w:szCs w:val="24"/>
        </w:rPr>
        <w:t xml:space="preserve">4. </w:t>
      </w:r>
      <w:r w:rsidR="000A568F" w:rsidRPr="0036229F">
        <w:rPr>
          <w:rFonts w:ascii="Arial Narrow" w:hAnsi="Arial Narrow"/>
          <w:sz w:val="24"/>
          <w:szCs w:val="24"/>
        </w:rPr>
        <w:t>Se clasificarán como bienes disponibles para su transformación aqu</w:t>
      </w:r>
      <w:r w:rsidR="00602573" w:rsidRPr="0036229F">
        <w:rPr>
          <w:rFonts w:ascii="Arial Narrow" w:hAnsi="Arial Narrow"/>
          <w:sz w:val="24"/>
          <w:szCs w:val="24"/>
        </w:rPr>
        <w:t>e</w:t>
      </w:r>
      <w:r w:rsidR="000A568F" w:rsidRPr="0036229F">
        <w:rPr>
          <w:rFonts w:ascii="Arial Narrow" w:hAnsi="Arial Narrow"/>
          <w:sz w:val="24"/>
          <w:szCs w:val="24"/>
        </w:rPr>
        <w:t>llos que se encuentren dentro de la cuenta Inventarios. Esta nota aplica para aquellos entes públicos que realicen algún proceso de transformación y/o elaboración de bienes.</w:t>
      </w:r>
    </w:p>
    <w:p w14:paraId="24E4908C" w14:textId="77777777" w:rsidR="001670E4" w:rsidRPr="0036229F" w:rsidRDefault="001670E4" w:rsidP="00F02E73">
      <w:pPr>
        <w:spacing w:after="0" w:line="240" w:lineRule="auto"/>
        <w:jc w:val="both"/>
        <w:rPr>
          <w:rFonts w:ascii="Arial Narrow" w:hAnsi="Arial Narrow"/>
          <w:sz w:val="24"/>
          <w:szCs w:val="24"/>
        </w:rPr>
      </w:pPr>
    </w:p>
    <w:p w14:paraId="6F8A1842"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 xml:space="preserve">En la nota se informará del sistema de costeo y método de </w:t>
      </w:r>
      <w:r w:rsidR="003F3D28" w:rsidRPr="0036229F">
        <w:rPr>
          <w:rFonts w:ascii="Arial Narrow" w:hAnsi="Arial Narrow"/>
          <w:sz w:val="24"/>
          <w:szCs w:val="24"/>
        </w:rPr>
        <w:t>valuación aplicada</w:t>
      </w:r>
      <w:r w:rsidRPr="0036229F">
        <w:rPr>
          <w:rFonts w:ascii="Arial Narrow" w:hAnsi="Arial Narrow"/>
          <w:sz w:val="24"/>
          <w:szCs w:val="24"/>
        </w:rPr>
        <w:t xml:space="preserve"> a los inventarios, así como la conveniencia de su aplicación dada la naturaleza de los mismos. Adicionalmente, se revelará el impacto en la información financiera por cambios en el método o sistema.</w:t>
      </w:r>
    </w:p>
    <w:p w14:paraId="1FD18E2B" w14:textId="77777777" w:rsidR="001670E4" w:rsidRPr="0036229F" w:rsidRDefault="001670E4" w:rsidP="00F02E73">
      <w:pPr>
        <w:spacing w:after="0" w:line="240" w:lineRule="auto"/>
        <w:jc w:val="both"/>
        <w:rPr>
          <w:rFonts w:ascii="Arial Narrow" w:hAnsi="Arial Narrow"/>
          <w:sz w:val="24"/>
          <w:szCs w:val="24"/>
        </w:rPr>
      </w:pPr>
    </w:p>
    <w:p w14:paraId="4547DA91" w14:textId="37603030" w:rsidR="000A568F" w:rsidRPr="0036229F" w:rsidRDefault="00355E2A" w:rsidP="00F02E73">
      <w:pPr>
        <w:spacing w:after="0" w:line="240" w:lineRule="auto"/>
        <w:jc w:val="both"/>
        <w:rPr>
          <w:rFonts w:ascii="Arial Narrow" w:hAnsi="Arial Narrow"/>
          <w:sz w:val="24"/>
          <w:szCs w:val="24"/>
        </w:rPr>
      </w:pPr>
      <w:r w:rsidRPr="0036229F">
        <w:rPr>
          <w:rFonts w:ascii="Arial Narrow" w:hAnsi="Arial Narrow"/>
          <w:sz w:val="24"/>
          <w:szCs w:val="24"/>
        </w:rPr>
        <w:t xml:space="preserve">En </w:t>
      </w:r>
      <w:r w:rsidR="00086127">
        <w:rPr>
          <w:rFonts w:ascii="Arial Narrow" w:hAnsi="Arial Narrow"/>
          <w:sz w:val="24"/>
          <w:szCs w:val="24"/>
        </w:rPr>
        <w:t xml:space="preserve">la Casa Estatal del Adulto Mayor </w:t>
      </w:r>
      <w:r w:rsidR="000A568F" w:rsidRPr="0036229F">
        <w:rPr>
          <w:rFonts w:ascii="Arial Narrow" w:hAnsi="Arial Narrow"/>
          <w:sz w:val="24"/>
          <w:szCs w:val="24"/>
        </w:rPr>
        <w:t>no hay datos que informar sobre este rubro.</w:t>
      </w:r>
    </w:p>
    <w:p w14:paraId="7098C96F" w14:textId="77777777" w:rsidR="001670E4" w:rsidRPr="0036229F" w:rsidRDefault="001670E4" w:rsidP="00F02E73">
      <w:pPr>
        <w:spacing w:after="0" w:line="240" w:lineRule="auto"/>
        <w:jc w:val="both"/>
        <w:rPr>
          <w:rFonts w:ascii="Arial Narrow" w:hAnsi="Arial Narrow"/>
          <w:sz w:val="24"/>
          <w:szCs w:val="24"/>
        </w:rPr>
      </w:pPr>
    </w:p>
    <w:p w14:paraId="3074A295" w14:textId="77777777" w:rsidR="000A568F" w:rsidRPr="0036229F" w:rsidRDefault="00355E2A" w:rsidP="00F02E73">
      <w:pPr>
        <w:spacing w:after="0" w:line="240" w:lineRule="auto"/>
        <w:jc w:val="both"/>
        <w:rPr>
          <w:rFonts w:ascii="Arial Narrow" w:hAnsi="Arial Narrow"/>
          <w:sz w:val="24"/>
          <w:szCs w:val="24"/>
        </w:rPr>
      </w:pPr>
      <w:r w:rsidRPr="0036229F">
        <w:rPr>
          <w:rFonts w:ascii="Arial Narrow" w:hAnsi="Arial Narrow"/>
          <w:sz w:val="24"/>
          <w:szCs w:val="24"/>
        </w:rPr>
        <w:t xml:space="preserve">5. </w:t>
      </w:r>
      <w:r w:rsidR="000A568F" w:rsidRPr="0036229F">
        <w:rPr>
          <w:rFonts w:ascii="Arial Narrow" w:hAnsi="Arial Narrow"/>
          <w:sz w:val="24"/>
          <w:szCs w:val="24"/>
        </w:rPr>
        <w:t>De la cuenta Almacén se informará acerca del método de valuación, así como la conveniencia de su aplicación. Adicionalmente, se revelará el impacto en la información financiera por cambios en el método.</w:t>
      </w:r>
    </w:p>
    <w:p w14:paraId="058E0054" w14:textId="77777777" w:rsidR="009E0156" w:rsidRPr="0036229F" w:rsidRDefault="009E0156" w:rsidP="00F02E73">
      <w:pPr>
        <w:spacing w:after="0" w:line="240" w:lineRule="auto"/>
        <w:jc w:val="both"/>
        <w:rPr>
          <w:rFonts w:ascii="Arial Narrow" w:hAnsi="Arial Narrow"/>
          <w:sz w:val="24"/>
          <w:szCs w:val="24"/>
        </w:rPr>
      </w:pPr>
    </w:p>
    <w:p w14:paraId="1E8CC0EE" w14:textId="77777777" w:rsidR="00086127" w:rsidRPr="0036229F" w:rsidRDefault="00086127" w:rsidP="00086127">
      <w:pPr>
        <w:spacing w:after="0" w:line="240" w:lineRule="auto"/>
        <w:jc w:val="both"/>
        <w:rPr>
          <w:rFonts w:ascii="Arial Narrow" w:hAnsi="Arial Narrow"/>
          <w:sz w:val="24"/>
          <w:szCs w:val="24"/>
        </w:rPr>
      </w:pPr>
      <w:r w:rsidRPr="0036229F">
        <w:rPr>
          <w:rFonts w:ascii="Arial Narrow" w:hAnsi="Arial Narrow"/>
          <w:sz w:val="24"/>
          <w:szCs w:val="24"/>
        </w:rPr>
        <w:t xml:space="preserve">En </w:t>
      </w:r>
      <w:r>
        <w:rPr>
          <w:rFonts w:ascii="Arial Narrow" w:hAnsi="Arial Narrow"/>
          <w:sz w:val="24"/>
          <w:szCs w:val="24"/>
        </w:rPr>
        <w:t xml:space="preserve">la Casa Estatal del Adulto Mayor </w:t>
      </w:r>
      <w:r w:rsidRPr="0036229F">
        <w:rPr>
          <w:rFonts w:ascii="Arial Narrow" w:hAnsi="Arial Narrow"/>
          <w:sz w:val="24"/>
          <w:szCs w:val="24"/>
        </w:rPr>
        <w:t>no hay datos que informar sobre este rubro.</w:t>
      </w:r>
    </w:p>
    <w:p w14:paraId="6834B5BE" w14:textId="77777777" w:rsidR="001670E4" w:rsidRDefault="001670E4" w:rsidP="00F02E73">
      <w:pPr>
        <w:spacing w:after="0" w:line="240" w:lineRule="auto"/>
        <w:jc w:val="both"/>
        <w:rPr>
          <w:rFonts w:ascii="Arial Narrow" w:hAnsi="Arial Narrow"/>
          <w:sz w:val="24"/>
          <w:szCs w:val="24"/>
        </w:rPr>
      </w:pPr>
    </w:p>
    <w:p w14:paraId="640DD559" w14:textId="77777777" w:rsidR="002A5C72" w:rsidRDefault="002A5C72" w:rsidP="00F02E73">
      <w:pPr>
        <w:spacing w:after="0" w:line="240" w:lineRule="auto"/>
        <w:jc w:val="both"/>
        <w:rPr>
          <w:rFonts w:ascii="Arial Narrow" w:hAnsi="Arial Narrow"/>
          <w:sz w:val="24"/>
          <w:szCs w:val="24"/>
        </w:rPr>
      </w:pPr>
    </w:p>
    <w:p w14:paraId="076F4FAD" w14:textId="77777777" w:rsidR="002A5C72" w:rsidRPr="0036229F" w:rsidRDefault="002A5C72" w:rsidP="00F02E73">
      <w:pPr>
        <w:spacing w:after="0" w:line="240" w:lineRule="auto"/>
        <w:jc w:val="both"/>
        <w:rPr>
          <w:rFonts w:ascii="Arial Narrow" w:hAnsi="Arial Narrow"/>
          <w:sz w:val="24"/>
          <w:szCs w:val="24"/>
        </w:rPr>
      </w:pPr>
    </w:p>
    <w:p w14:paraId="492D2EC3" w14:textId="77777777" w:rsidR="000A568F" w:rsidRPr="0036229F" w:rsidRDefault="000A568F" w:rsidP="001670E4">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lastRenderedPageBreak/>
        <w:t>Inversiones Financieras</w:t>
      </w:r>
    </w:p>
    <w:p w14:paraId="6567C887" w14:textId="77777777" w:rsidR="001670E4" w:rsidRPr="0036229F" w:rsidRDefault="001670E4" w:rsidP="00F02E73">
      <w:pPr>
        <w:spacing w:after="0" w:line="240" w:lineRule="auto"/>
        <w:jc w:val="both"/>
        <w:rPr>
          <w:rFonts w:ascii="Arial Narrow" w:hAnsi="Arial Narrow"/>
          <w:sz w:val="24"/>
          <w:szCs w:val="24"/>
        </w:rPr>
      </w:pPr>
    </w:p>
    <w:p w14:paraId="5984CD24" w14:textId="77777777" w:rsidR="000A568F" w:rsidRPr="0036229F" w:rsidRDefault="00935773" w:rsidP="00F02E73">
      <w:pPr>
        <w:spacing w:after="0" w:line="240" w:lineRule="auto"/>
        <w:jc w:val="both"/>
        <w:rPr>
          <w:rFonts w:ascii="Arial Narrow" w:hAnsi="Arial Narrow"/>
          <w:sz w:val="24"/>
          <w:szCs w:val="24"/>
        </w:rPr>
      </w:pPr>
      <w:r w:rsidRPr="0036229F">
        <w:rPr>
          <w:rFonts w:ascii="Arial Narrow" w:hAnsi="Arial Narrow"/>
          <w:sz w:val="24"/>
          <w:szCs w:val="24"/>
        </w:rPr>
        <w:t xml:space="preserve">6. </w:t>
      </w:r>
      <w:r w:rsidR="000A568F" w:rsidRPr="0036229F">
        <w:rPr>
          <w:rFonts w:ascii="Arial Narrow" w:hAnsi="Arial Narrow"/>
          <w:sz w:val="24"/>
          <w:szCs w:val="24"/>
        </w:rPr>
        <w:t>De la cuenta Inversiones financieras, que considera los fideicomisos, se informará de éstos los recursos asignados por tipo y monto, y características significativas que tengan o puedan tener alguna incidencia en las mismas.</w:t>
      </w:r>
    </w:p>
    <w:p w14:paraId="56BEBFB5" w14:textId="77777777" w:rsidR="001670E4" w:rsidRPr="0036229F" w:rsidRDefault="001670E4" w:rsidP="00F02E73">
      <w:pPr>
        <w:spacing w:after="0" w:line="240" w:lineRule="auto"/>
        <w:jc w:val="both"/>
        <w:rPr>
          <w:rFonts w:ascii="Arial Narrow" w:hAnsi="Arial Narrow"/>
          <w:sz w:val="24"/>
          <w:szCs w:val="24"/>
        </w:rPr>
      </w:pPr>
    </w:p>
    <w:p w14:paraId="5A9BA41A" w14:textId="77777777" w:rsidR="00086127" w:rsidRPr="0036229F" w:rsidRDefault="00086127" w:rsidP="00086127">
      <w:pPr>
        <w:spacing w:after="0" w:line="240" w:lineRule="auto"/>
        <w:jc w:val="both"/>
        <w:rPr>
          <w:rFonts w:ascii="Arial Narrow" w:hAnsi="Arial Narrow"/>
          <w:sz w:val="24"/>
          <w:szCs w:val="24"/>
        </w:rPr>
      </w:pPr>
      <w:r w:rsidRPr="0036229F">
        <w:rPr>
          <w:rFonts w:ascii="Arial Narrow" w:hAnsi="Arial Narrow"/>
          <w:sz w:val="24"/>
          <w:szCs w:val="24"/>
        </w:rPr>
        <w:t xml:space="preserve">En </w:t>
      </w:r>
      <w:r>
        <w:rPr>
          <w:rFonts w:ascii="Arial Narrow" w:hAnsi="Arial Narrow"/>
          <w:sz w:val="24"/>
          <w:szCs w:val="24"/>
        </w:rPr>
        <w:t xml:space="preserve">la Casa Estatal del Adulto Mayor </w:t>
      </w:r>
      <w:r w:rsidRPr="0036229F">
        <w:rPr>
          <w:rFonts w:ascii="Arial Narrow" w:hAnsi="Arial Narrow"/>
          <w:sz w:val="24"/>
          <w:szCs w:val="24"/>
        </w:rPr>
        <w:t>no hay datos que informar sobre este rubro.</w:t>
      </w:r>
    </w:p>
    <w:p w14:paraId="6EB34E75" w14:textId="77777777" w:rsidR="00206E65" w:rsidRPr="0036229F" w:rsidRDefault="00206E65" w:rsidP="00F02E73">
      <w:pPr>
        <w:spacing w:after="0" w:line="240" w:lineRule="auto"/>
        <w:jc w:val="both"/>
        <w:rPr>
          <w:rFonts w:ascii="Arial Narrow" w:hAnsi="Arial Narrow"/>
          <w:sz w:val="24"/>
          <w:szCs w:val="24"/>
        </w:rPr>
      </w:pPr>
    </w:p>
    <w:p w14:paraId="6FD5E00D"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7.</w:t>
      </w:r>
      <w:r w:rsidR="003F3D28" w:rsidRPr="0036229F">
        <w:rPr>
          <w:rFonts w:ascii="Arial Narrow" w:hAnsi="Arial Narrow"/>
          <w:sz w:val="24"/>
          <w:szCs w:val="24"/>
        </w:rPr>
        <w:t xml:space="preserve"> </w:t>
      </w:r>
      <w:r w:rsidRPr="0036229F">
        <w:rPr>
          <w:rFonts w:ascii="Arial Narrow" w:hAnsi="Arial Narrow"/>
          <w:sz w:val="24"/>
          <w:szCs w:val="24"/>
        </w:rPr>
        <w:t>Se informará de las inversiones financieras, los saldos de las participaciones y aportaciones de capital.</w:t>
      </w:r>
    </w:p>
    <w:p w14:paraId="7B01552B" w14:textId="77777777" w:rsidR="00206E65" w:rsidRPr="0036229F" w:rsidRDefault="00206E65" w:rsidP="00F02E73">
      <w:pPr>
        <w:spacing w:after="0" w:line="240" w:lineRule="auto"/>
        <w:jc w:val="both"/>
        <w:rPr>
          <w:rFonts w:ascii="Arial Narrow" w:hAnsi="Arial Narrow"/>
          <w:sz w:val="24"/>
          <w:szCs w:val="24"/>
        </w:rPr>
      </w:pPr>
    </w:p>
    <w:p w14:paraId="2D178760" w14:textId="77777777" w:rsidR="00086127" w:rsidRPr="0036229F" w:rsidRDefault="00086127" w:rsidP="00086127">
      <w:pPr>
        <w:spacing w:after="0" w:line="240" w:lineRule="auto"/>
        <w:jc w:val="both"/>
        <w:rPr>
          <w:rFonts w:ascii="Arial Narrow" w:hAnsi="Arial Narrow"/>
          <w:sz w:val="24"/>
          <w:szCs w:val="24"/>
        </w:rPr>
      </w:pPr>
      <w:r w:rsidRPr="0036229F">
        <w:rPr>
          <w:rFonts w:ascii="Arial Narrow" w:hAnsi="Arial Narrow"/>
          <w:sz w:val="24"/>
          <w:szCs w:val="24"/>
        </w:rPr>
        <w:t xml:space="preserve">En </w:t>
      </w:r>
      <w:r>
        <w:rPr>
          <w:rFonts w:ascii="Arial Narrow" w:hAnsi="Arial Narrow"/>
          <w:sz w:val="24"/>
          <w:szCs w:val="24"/>
        </w:rPr>
        <w:t xml:space="preserve">la Casa Estatal del Adulto Mayor </w:t>
      </w:r>
      <w:r w:rsidRPr="0036229F">
        <w:rPr>
          <w:rFonts w:ascii="Arial Narrow" w:hAnsi="Arial Narrow"/>
          <w:sz w:val="24"/>
          <w:szCs w:val="24"/>
        </w:rPr>
        <w:t>no hay datos que informar sobre este rubro.</w:t>
      </w:r>
    </w:p>
    <w:p w14:paraId="502DEA9F" w14:textId="77777777" w:rsidR="00206E65" w:rsidRPr="0036229F" w:rsidRDefault="00206E65" w:rsidP="00F02E73">
      <w:pPr>
        <w:spacing w:after="0" w:line="240" w:lineRule="auto"/>
        <w:jc w:val="both"/>
        <w:rPr>
          <w:rFonts w:ascii="Arial Narrow" w:hAnsi="Arial Narrow"/>
          <w:sz w:val="24"/>
          <w:szCs w:val="24"/>
        </w:rPr>
      </w:pPr>
    </w:p>
    <w:p w14:paraId="0C8EB227" w14:textId="77777777" w:rsidR="000A568F" w:rsidRPr="0036229F" w:rsidRDefault="000A568F" w:rsidP="00AA4C24">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Bienes Muebles, Inmuebles e Intangibles</w:t>
      </w:r>
    </w:p>
    <w:p w14:paraId="59553438" w14:textId="77777777" w:rsidR="00AA4C24" w:rsidRPr="0036229F" w:rsidRDefault="00AA4C24" w:rsidP="00F02E73">
      <w:pPr>
        <w:spacing w:after="0" w:line="240" w:lineRule="auto"/>
        <w:jc w:val="both"/>
        <w:rPr>
          <w:rFonts w:ascii="Arial Narrow" w:hAnsi="Arial Narrow"/>
          <w:sz w:val="24"/>
          <w:szCs w:val="24"/>
        </w:rPr>
      </w:pPr>
    </w:p>
    <w:p w14:paraId="34C12F12" w14:textId="77777777" w:rsidR="000A568F" w:rsidRPr="0036229F" w:rsidRDefault="00935773" w:rsidP="00F02E73">
      <w:pPr>
        <w:spacing w:after="0" w:line="240" w:lineRule="auto"/>
        <w:jc w:val="both"/>
        <w:rPr>
          <w:rFonts w:ascii="Arial Narrow" w:hAnsi="Arial Narrow"/>
          <w:sz w:val="24"/>
          <w:szCs w:val="24"/>
        </w:rPr>
      </w:pPr>
      <w:r w:rsidRPr="0036229F">
        <w:rPr>
          <w:rFonts w:ascii="Arial Narrow" w:hAnsi="Arial Narrow"/>
          <w:sz w:val="24"/>
          <w:szCs w:val="24"/>
        </w:rPr>
        <w:t xml:space="preserve">8. </w:t>
      </w:r>
      <w:r w:rsidR="000A568F" w:rsidRPr="0036229F">
        <w:rPr>
          <w:rFonts w:ascii="Arial Narrow" w:hAnsi="Arial Narrow"/>
          <w:sz w:val="24"/>
          <w:szCs w:val="24"/>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14:paraId="7237A080" w14:textId="77777777" w:rsidR="00AA4C24" w:rsidRPr="0036229F" w:rsidRDefault="00AA4C24" w:rsidP="00F02E73">
      <w:pPr>
        <w:spacing w:after="0" w:line="240" w:lineRule="auto"/>
        <w:jc w:val="both"/>
        <w:rPr>
          <w:rFonts w:ascii="Arial Narrow" w:hAnsi="Arial Narrow"/>
          <w:sz w:val="24"/>
          <w:szCs w:val="24"/>
        </w:rPr>
      </w:pPr>
    </w:p>
    <w:p w14:paraId="5B153BF8" w14:textId="77777777" w:rsidR="00AA4C24" w:rsidRPr="0036229F" w:rsidRDefault="00AA4C24" w:rsidP="00AA4C24">
      <w:pPr>
        <w:spacing w:after="0" w:line="240" w:lineRule="auto"/>
        <w:jc w:val="both"/>
        <w:rPr>
          <w:rFonts w:ascii="Arial Narrow" w:hAnsi="Arial Narrow"/>
          <w:b/>
          <w:sz w:val="24"/>
          <w:szCs w:val="24"/>
        </w:rPr>
      </w:pPr>
      <w:r w:rsidRPr="0036229F">
        <w:rPr>
          <w:rFonts w:ascii="Arial Narrow" w:hAnsi="Arial Narrow"/>
          <w:b/>
          <w:sz w:val="24"/>
          <w:szCs w:val="24"/>
        </w:rPr>
        <w:t>Bienes Muebles, Intangibles y Depreciaciones</w:t>
      </w:r>
    </w:p>
    <w:p w14:paraId="58AA8178" w14:textId="77777777" w:rsidR="00AA4C24" w:rsidRPr="0036229F" w:rsidRDefault="00AA4C24" w:rsidP="00AA4C24">
      <w:pPr>
        <w:spacing w:after="0" w:line="240" w:lineRule="auto"/>
        <w:jc w:val="both"/>
        <w:rPr>
          <w:rFonts w:ascii="Arial Narrow" w:hAnsi="Arial Narrow"/>
          <w:sz w:val="24"/>
          <w:szCs w:val="24"/>
        </w:rPr>
      </w:pPr>
    </w:p>
    <w:p w14:paraId="2035B369" w14:textId="77777777" w:rsidR="00AA4C24" w:rsidRPr="0036229F" w:rsidRDefault="00AA4C24" w:rsidP="00AA4C24">
      <w:pPr>
        <w:spacing w:after="0" w:line="240" w:lineRule="auto"/>
        <w:jc w:val="both"/>
        <w:rPr>
          <w:rFonts w:ascii="Arial Narrow" w:hAnsi="Arial Narrow"/>
          <w:sz w:val="24"/>
          <w:szCs w:val="24"/>
        </w:rPr>
      </w:pPr>
      <w:r w:rsidRPr="0036229F">
        <w:rPr>
          <w:rFonts w:ascii="Arial Narrow" w:hAnsi="Arial Narrow"/>
          <w:sz w:val="24"/>
          <w:szCs w:val="24"/>
        </w:rPr>
        <w:t>Se integran de la siguiente manera:</w:t>
      </w:r>
    </w:p>
    <w:p w14:paraId="47307C51" w14:textId="77777777" w:rsidR="00AA4C24" w:rsidRPr="0036229F" w:rsidRDefault="00AA4C24" w:rsidP="00AA4C24">
      <w:pPr>
        <w:spacing w:after="0" w:line="240" w:lineRule="auto"/>
        <w:jc w:val="both"/>
        <w:rPr>
          <w:rFonts w:ascii="Arial Narrow" w:hAnsi="Arial Narrow"/>
          <w:sz w:val="24"/>
          <w:szCs w:val="24"/>
        </w:rPr>
      </w:pPr>
    </w:p>
    <w:tbl>
      <w:tblPr>
        <w:tblW w:w="5001" w:type="pct"/>
        <w:tblLayout w:type="fixed"/>
        <w:tblCellMar>
          <w:left w:w="70" w:type="dxa"/>
          <w:right w:w="70" w:type="dxa"/>
        </w:tblCellMar>
        <w:tblLook w:val="04A0" w:firstRow="1" w:lastRow="0" w:firstColumn="1" w:lastColumn="0" w:noHBand="0" w:noVBand="1"/>
      </w:tblPr>
      <w:tblGrid>
        <w:gridCol w:w="1047"/>
        <w:gridCol w:w="4901"/>
        <w:gridCol w:w="1512"/>
        <w:gridCol w:w="1370"/>
      </w:tblGrid>
      <w:tr w:rsidR="008E7767" w:rsidRPr="0036229F" w14:paraId="59C46718" w14:textId="77777777" w:rsidTr="00B11C29">
        <w:trPr>
          <w:trHeight w:val="225"/>
        </w:trPr>
        <w:tc>
          <w:tcPr>
            <w:tcW w:w="593" w:type="pct"/>
            <w:tcBorders>
              <w:top w:val="single" w:sz="4" w:space="0" w:color="auto"/>
              <w:left w:val="single" w:sz="4" w:space="0" w:color="auto"/>
              <w:bottom w:val="single" w:sz="4" w:space="0" w:color="auto"/>
              <w:right w:val="nil"/>
            </w:tcBorders>
            <w:shd w:val="clear" w:color="000000" w:fill="A6A6A6"/>
            <w:noWrap/>
            <w:vAlign w:val="bottom"/>
            <w:hideMark/>
          </w:tcPr>
          <w:p w14:paraId="2A1DF99B" w14:textId="77777777" w:rsidR="008E7767" w:rsidRPr="0036229F" w:rsidRDefault="008E7767" w:rsidP="005D6E15">
            <w:pPr>
              <w:spacing w:after="0" w:line="240" w:lineRule="auto"/>
              <w:jc w:val="center"/>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CUENTA</w:t>
            </w:r>
          </w:p>
        </w:tc>
        <w:tc>
          <w:tcPr>
            <w:tcW w:w="2775"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5AFD8267" w14:textId="77777777" w:rsidR="008E7767" w:rsidRPr="0036229F" w:rsidRDefault="008E7767" w:rsidP="005D6E15">
            <w:pPr>
              <w:spacing w:after="0" w:line="240" w:lineRule="auto"/>
              <w:jc w:val="center"/>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CONCEPTO</w:t>
            </w:r>
          </w:p>
        </w:tc>
        <w:tc>
          <w:tcPr>
            <w:tcW w:w="856" w:type="pct"/>
            <w:tcBorders>
              <w:top w:val="single" w:sz="4" w:space="0" w:color="auto"/>
              <w:left w:val="nil"/>
              <w:bottom w:val="single" w:sz="4" w:space="0" w:color="auto"/>
              <w:right w:val="single" w:sz="4" w:space="0" w:color="auto"/>
            </w:tcBorders>
            <w:shd w:val="clear" w:color="000000" w:fill="A6A6A6"/>
            <w:noWrap/>
            <w:vAlign w:val="bottom"/>
            <w:hideMark/>
          </w:tcPr>
          <w:p w14:paraId="4A80941E" w14:textId="6C8FC6EF" w:rsidR="008E7767" w:rsidRPr="0036229F" w:rsidRDefault="008E7767" w:rsidP="008E7767">
            <w:pPr>
              <w:spacing w:after="0" w:line="240" w:lineRule="auto"/>
              <w:jc w:val="center"/>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202</w:t>
            </w:r>
            <w:r w:rsidR="0068523A">
              <w:rPr>
                <w:rFonts w:ascii="Arial Narrow" w:eastAsia="Times New Roman" w:hAnsi="Arial Narrow" w:cs="Arial"/>
                <w:b/>
                <w:bCs/>
                <w:sz w:val="20"/>
                <w:szCs w:val="20"/>
                <w:lang w:eastAsia="es-MX"/>
              </w:rPr>
              <w:t>3</w:t>
            </w:r>
          </w:p>
        </w:tc>
        <w:tc>
          <w:tcPr>
            <w:tcW w:w="776" w:type="pct"/>
            <w:tcBorders>
              <w:top w:val="single" w:sz="4" w:space="0" w:color="auto"/>
              <w:left w:val="single" w:sz="4" w:space="0" w:color="auto"/>
              <w:bottom w:val="single" w:sz="4" w:space="0" w:color="auto"/>
              <w:right w:val="single" w:sz="4" w:space="0" w:color="auto"/>
            </w:tcBorders>
            <w:shd w:val="clear" w:color="000000" w:fill="A6A6A6"/>
            <w:vAlign w:val="bottom"/>
          </w:tcPr>
          <w:p w14:paraId="500A179E" w14:textId="18636F1A" w:rsidR="008E7767" w:rsidRPr="0036229F" w:rsidRDefault="0068523A" w:rsidP="005D6E15">
            <w:pPr>
              <w:spacing w:after="0" w:line="240" w:lineRule="auto"/>
              <w:jc w:val="center"/>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2022</w:t>
            </w:r>
          </w:p>
        </w:tc>
      </w:tr>
      <w:tr w:rsidR="0068523A" w:rsidRPr="0036229F" w14:paraId="4AC34B85" w14:textId="77777777" w:rsidTr="00B11C29">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5EB3D983" w14:textId="77777777" w:rsidR="0068523A" w:rsidRPr="0036229F" w:rsidRDefault="0068523A" w:rsidP="0068523A">
            <w:pPr>
              <w:spacing w:after="0" w:line="240" w:lineRule="auto"/>
              <w:jc w:val="center"/>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1241</w:t>
            </w:r>
          </w:p>
        </w:tc>
        <w:tc>
          <w:tcPr>
            <w:tcW w:w="2775" w:type="pct"/>
            <w:tcBorders>
              <w:top w:val="single" w:sz="4" w:space="0" w:color="auto"/>
              <w:left w:val="nil"/>
              <w:bottom w:val="single" w:sz="4" w:space="0" w:color="auto"/>
              <w:right w:val="single" w:sz="4" w:space="0" w:color="000000"/>
            </w:tcBorders>
            <w:shd w:val="clear" w:color="auto" w:fill="auto"/>
            <w:noWrap/>
            <w:vAlign w:val="bottom"/>
            <w:hideMark/>
          </w:tcPr>
          <w:p w14:paraId="34AC4F9B" w14:textId="77777777" w:rsidR="0068523A" w:rsidRPr="0036229F" w:rsidRDefault="0068523A" w:rsidP="0068523A">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MOBILIARIO Y EQUIPO DE ADMINISTRACIÓN</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5176BF0E" w14:textId="66E2058D" w:rsidR="0068523A" w:rsidRPr="0036229F" w:rsidRDefault="0068523A" w:rsidP="0068523A">
            <w:pPr>
              <w:spacing w:after="0" w:line="240" w:lineRule="auto"/>
              <w:jc w:val="right"/>
              <w:rPr>
                <w:rFonts w:ascii="Arial Narrow" w:eastAsia="Times New Roman" w:hAnsi="Arial Narrow" w:cs="Arial"/>
                <w:sz w:val="20"/>
                <w:szCs w:val="20"/>
                <w:lang w:eastAsia="es-MX"/>
              </w:rPr>
            </w:pPr>
            <w:r>
              <w:rPr>
                <w:rFonts w:ascii="Arial Narrow" w:eastAsia="Times New Roman" w:hAnsi="Arial Narrow" w:cs="Arial"/>
                <w:sz w:val="20"/>
                <w:szCs w:val="20"/>
                <w:lang w:eastAsia="es-MX"/>
              </w:rPr>
              <w:t>$138,923.69</w:t>
            </w:r>
          </w:p>
        </w:tc>
        <w:tc>
          <w:tcPr>
            <w:tcW w:w="776" w:type="pct"/>
            <w:tcBorders>
              <w:top w:val="single" w:sz="4" w:space="0" w:color="auto"/>
              <w:left w:val="single" w:sz="4" w:space="0" w:color="auto"/>
              <w:bottom w:val="single" w:sz="4" w:space="0" w:color="auto"/>
              <w:right w:val="single" w:sz="4" w:space="0" w:color="auto"/>
            </w:tcBorders>
            <w:vAlign w:val="bottom"/>
          </w:tcPr>
          <w:p w14:paraId="59E6F1D4" w14:textId="67E1B751" w:rsidR="0068523A" w:rsidRPr="0036229F" w:rsidRDefault="0068523A" w:rsidP="0068523A">
            <w:pPr>
              <w:spacing w:after="0" w:line="240" w:lineRule="auto"/>
              <w:jc w:val="right"/>
              <w:rPr>
                <w:rFonts w:ascii="Arial Narrow" w:eastAsia="Times New Roman" w:hAnsi="Arial Narrow" w:cs="Arial"/>
                <w:sz w:val="20"/>
                <w:szCs w:val="20"/>
                <w:lang w:eastAsia="es-MX"/>
              </w:rPr>
            </w:pPr>
            <w:r>
              <w:rPr>
                <w:rFonts w:ascii="Arial Narrow" w:eastAsia="Times New Roman" w:hAnsi="Arial Narrow" w:cs="Arial"/>
                <w:sz w:val="20"/>
                <w:szCs w:val="20"/>
                <w:lang w:eastAsia="es-MX"/>
              </w:rPr>
              <w:t>$30,923.97</w:t>
            </w:r>
          </w:p>
        </w:tc>
      </w:tr>
      <w:tr w:rsidR="0068523A" w:rsidRPr="0036229F" w14:paraId="2E8649E7" w14:textId="77777777" w:rsidTr="00B11C29">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4134F972" w14:textId="77777777" w:rsidR="0068523A" w:rsidRPr="0036229F" w:rsidRDefault="0068523A" w:rsidP="0068523A">
            <w:pPr>
              <w:spacing w:after="0" w:line="240" w:lineRule="auto"/>
              <w:jc w:val="center"/>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1242</w:t>
            </w:r>
          </w:p>
        </w:tc>
        <w:tc>
          <w:tcPr>
            <w:tcW w:w="2775" w:type="pct"/>
            <w:tcBorders>
              <w:top w:val="single" w:sz="4" w:space="0" w:color="auto"/>
              <w:left w:val="nil"/>
              <w:bottom w:val="single" w:sz="4" w:space="0" w:color="auto"/>
              <w:right w:val="single" w:sz="4" w:space="0" w:color="000000"/>
            </w:tcBorders>
            <w:shd w:val="clear" w:color="auto" w:fill="auto"/>
            <w:noWrap/>
            <w:vAlign w:val="bottom"/>
            <w:hideMark/>
          </w:tcPr>
          <w:p w14:paraId="285252DF" w14:textId="77777777" w:rsidR="0068523A" w:rsidRPr="0036229F" w:rsidRDefault="0068523A" w:rsidP="0068523A">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MOBILIARIO Y EQUIPO EDUCACIONAL Y RECREATIVO</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79420149" w14:textId="2B1DAB5C" w:rsidR="0068523A" w:rsidRPr="0036229F" w:rsidRDefault="0068523A" w:rsidP="0068523A">
            <w:pPr>
              <w:spacing w:after="0" w:line="240" w:lineRule="auto"/>
              <w:jc w:val="right"/>
              <w:rPr>
                <w:rFonts w:ascii="Arial Narrow" w:eastAsia="Times New Roman" w:hAnsi="Arial Narrow" w:cs="Arial"/>
                <w:sz w:val="20"/>
                <w:szCs w:val="20"/>
                <w:lang w:eastAsia="es-MX"/>
              </w:rPr>
            </w:pPr>
            <w:r>
              <w:rPr>
                <w:rFonts w:ascii="Arial Narrow" w:eastAsia="Times New Roman" w:hAnsi="Arial Narrow" w:cs="Arial"/>
                <w:sz w:val="20"/>
                <w:szCs w:val="20"/>
                <w:lang w:eastAsia="es-MX"/>
              </w:rPr>
              <w:t>$4,986.01</w:t>
            </w:r>
          </w:p>
        </w:tc>
        <w:tc>
          <w:tcPr>
            <w:tcW w:w="776" w:type="pct"/>
            <w:tcBorders>
              <w:top w:val="single" w:sz="4" w:space="0" w:color="auto"/>
              <w:left w:val="single" w:sz="4" w:space="0" w:color="auto"/>
              <w:bottom w:val="single" w:sz="4" w:space="0" w:color="auto"/>
              <w:right w:val="single" w:sz="4" w:space="0" w:color="auto"/>
            </w:tcBorders>
            <w:vAlign w:val="bottom"/>
          </w:tcPr>
          <w:p w14:paraId="7F78FDD4" w14:textId="6B539D97" w:rsidR="0068523A" w:rsidRPr="0036229F" w:rsidRDefault="0068523A" w:rsidP="0068523A">
            <w:pPr>
              <w:spacing w:after="0" w:line="240" w:lineRule="auto"/>
              <w:jc w:val="right"/>
              <w:rPr>
                <w:rFonts w:ascii="Arial Narrow" w:eastAsia="Times New Roman" w:hAnsi="Arial Narrow" w:cs="Arial"/>
                <w:sz w:val="20"/>
                <w:szCs w:val="20"/>
                <w:lang w:eastAsia="es-MX"/>
              </w:rPr>
            </w:pPr>
            <w:r>
              <w:rPr>
                <w:rFonts w:ascii="Arial Narrow" w:eastAsia="Times New Roman" w:hAnsi="Arial Narrow" w:cs="Arial"/>
                <w:sz w:val="20"/>
                <w:szCs w:val="20"/>
                <w:lang w:eastAsia="es-MX"/>
              </w:rPr>
              <w:t>$4,986.01</w:t>
            </w:r>
          </w:p>
        </w:tc>
      </w:tr>
      <w:tr w:rsidR="0068523A" w:rsidRPr="0036229F" w14:paraId="42E2827C" w14:textId="77777777" w:rsidTr="00B11C29">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70CE011A" w14:textId="77777777" w:rsidR="0068523A" w:rsidRPr="0036229F" w:rsidRDefault="0068523A" w:rsidP="0068523A">
            <w:pPr>
              <w:spacing w:after="0" w:line="240" w:lineRule="auto"/>
              <w:jc w:val="center"/>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1243</w:t>
            </w:r>
          </w:p>
        </w:tc>
        <w:tc>
          <w:tcPr>
            <w:tcW w:w="2775" w:type="pct"/>
            <w:tcBorders>
              <w:top w:val="single" w:sz="4" w:space="0" w:color="auto"/>
              <w:left w:val="nil"/>
              <w:bottom w:val="single" w:sz="4" w:space="0" w:color="auto"/>
              <w:right w:val="single" w:sz="4" w:space="0" w:color="000000"/>
            </w:tcBorders>
            <w:shd w:val="clear" w:color="auto" w:fill="auto"/>
            <w:noWrap/>
            <w:vAlign w:val="bottom"/>
            <w:hideMark/>
          </w:tcPr>
          <w:p w14:paraId="2A0D28A6" w14:textId="77777777" w:rsidR="0068523A" w:rsidRPr="0036229F" w:rsidRDefault="0068523A" w:rsidP="0068523A">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EQUIPO INSTRUMENTAL MÉDICO Y DE LABORATORIO</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55DD38DA" w14:textId="5D97A305" w:rsidR="0068523A" w:rsidRPr="0036229F" w:rsidRDefault="0068523A" w:rsidP="0068523A">
            <w:pPr>
              <w:spacing w:after="0" w:line="240" w:lineRule="auto"/>
              <w:jc w:val="right"/>
              <w:rPr>
                <w:rFonts w:ascii="Arial Narrow" w:eastAsia="Times New Roman" w:hAnsi="Arial Narrow" w:cs="Arial"/>
                <w:sz w:val="20"/>
                <w:szCs w:val="20"/>
                <w:lang w:eastAsia="es-MX"/>
              </w:rPr>
            </w:pPr>
            <w:r>
              <w:rPr>
                <w:rFonts w:ascii="Arial Narrow" w:eastAsia="Times New Roman" w:hAnsi="Arial Narrow" w:cs="Arial"/>
                <w:sz w:val="20"/>
                <w:szCs w:val="20"/>
                <w:lang w:eastAsia="es-MX"/>
              </w:rPr>
              <w:t>$53,599.00</w:t>
            </w:r>
          </w:p>
        </w:tc>
        <w:tc>
          <w:tcPr>
            <w:tcW w:w="776" w:type="pct"/>
            <w:tcBorders>
              <w:top w:val="single" w:sz="4" w:space="0" w:color="auto"/>
              <w:left w:val="single" w:sz="4" w:space="0" w:color="auto"/>
              <w:bottom w:val="single" w:sz="4" w:space="0" w:color="auto"/>
              <w:right w:val="single" w:sz="4" w:space="0" w:color="auto"/>
            </w:tcBorders>
            <w:vAlign w:val="bottom"/>
          </w:tcPr>
          <w:p w14:paraId="4D4CD5D9" w14:textId="6095F44D" w:rsidR="0068523A" w:rsidRPr="0036229F" w:rsidRDefault="0068523A" w:rsidP="0068523A">
            <w:pPr>
              <w:spacing w:after="0" w:line="240" w:lineRule="auto"/>
              <w:jc w:val="right"/>
              <w:rPr>
                <w:rFonts w:ascii="Arial Narrow" w:eastAsia="Times New Roman" w:hAnsi="Arial Narrow" w:cs="Arial"/>
                <w:sz w:val="20"/>
                <w:szCs w:val="20"/>
                <w:lang w:eastAsia="es-MX"/>
              </w:rPr>
            </w:pPr>
            <w:r>
              <w:rPr>
                <w:rFonts w:ascii="Arial Narrow" w:eastAsia="Times New Roman" w:hAnsi="Arial Narrow" w:cs="Arial"/>
                <w:sz w:val="20"/>
                <w:szCs w:val="20"/>
                <w:lang w:eastAsia="es-MX"/>
              </w:rPr>
              <w:t>$53,599.00</w:t>
            </w:r>
          </w:p>
        </w:tc>
      </w:tr>
      <w:tr w:rsidR="0068523A" w:rsidRPr="0036229F" w14:paraId="49400E73" w14:textId="77777777" w:rsidTr="00B11C29">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3F9840D5" w14:textId="77777777" w:rsidR="0068523A" w:rsidRPr="0036229F" w:rsidRDefault="0068523A" w:rsidP="0068523A">
            <w:pPr>
              <w:spacing w:after="0" w:line="240" w:lineRule="auto"/>
              <w:jc w:val="both"/>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 </w:t>
            </w:r>
          </w:p>
        </w:tc>
        <w:tc>
          <w:tcPr>
            <w:tcW w:w="2775" w:type="pct"/>
            <w:tcBorders>
              <w:top w:val="single" w:sz="4" w:space="0" w:color="auto"/>
              <w:left w:val="nil"/>
              <w:bottom w:val="single" w:sz="4" w:space="0" w:color="auto"/>
              <w:right w:val="single" w:sz="4" w:space="0" w:color="000000"/>
            </w:tcBorders>
            <w:shd w:val="clear" w:color="auto" w:fill="auto"/>
            <w:noWrap/>
            <w:vAlign w:val="bottom"/>
            <w:hideMark/>
          </w:tcPr>
          <w:p w14:paraId="4EFC1447" w14:textId="77777777" w:rsidR="0068523A" w:rsidRPr="0036229F" w:rsidRDefault="0068523A" w:rsidP="0068523A">
            <w:pPr>
              <w:spacing w:after="0" w:line="240" w:lineRule="auto"/>
              <w:jc w:val="right"/>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Subtotal BIENES MUEBLES</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37A2CD06" w14:textId="66DB1D4E" w:rsidR="0068523A" w:rsidRPr="0036229F" w:rsidRDefault="0068523A" w:rsidP="0068523A">
            <w:pPr>
              <w:spacing w:after="0" w:line="240" w:lineRule="auto"/>
              <w:jc w:val="right"/>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 xml:space="preserve"> $ 197,508.70</w:t>
            </w:r>
          </w:p>
        </w:tc>
        <w:tc>
          <w:tcPr>
            <w:tcW w:w="776" w:type="pct"/>
            <w:tcBorders>
              <w:top w:val="single" w:sz="4" w:space="0" w:color="auto"/>
              <w:left w:val="single" w:sz="4" w:space="0" w:color="auto"/>
              <w:bottom w:val="single" w:sz="4" w:space="0" w:color="auto"/>
              <w:right w:val="single" w:sz="4" w:space="0" w:color="auto"/>
            </w:tcBorders>
            <w:vAlign w:val="bottom"/>
          </w:tcPr>
          <w:p w14:paraId="6C4CED96" w14:textId="2C7492E1" w:rsidR="0068523A" w:rsidRPr="0036229F" w:rsidRDefault="0068523A" w:rsidP="0068523A">
            <w:pPr>
              <w:spacing w:after="0" w:line="240" w:lineRule="auto"/>
              <w:jc w:val="right"/>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 xml:space="preserve"> $ 89,508.98</w:t>
            </w:r>
          </w:p>
        </w:tc>
      </w:tr>
      <w:tr w:rsidR="0068523A" w:rsidRPr="0036229F" w14:paraId="7EFA915F" w14:textId="77777777" w:rsidTr="00B11C29">
        <w:trPr>
          <w:trHeight w:val="225"/>
        </w:trPr>
        <w:tc>
          <w:tcPr>
            <w:tcW w:w="593" w:type="pct"/>
            <w:tcBorders>
              <w:top w:val="nil"/>
              <w:left w:val="single" w:sz="4" w:space="0" w:color="auto"/>
              <w:right w:val="single" w:sz="4" w:space="0" w:color="auto"/>
            </w:tcBorders>
            <w:shd w:val="clear" w:color="auto" w:fill="auto"/>
            <w:noWrap/>
            <w:vAlign w:val="bottom"/>
            <w:hideMark/>
          </w:tcPr>
          <w:p w14:paraId="397732A9" w14:textId="77777777" w:rsidR="0068523A" w:rsidRPr="0036229F" w:rsidRDefault="0068523A" w:rsidP="0068523A">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w:t>
            </w:r>
          </w:p>
        </w:tc>
        <w:tc>
          <w:tcPr>
            <w:tcW w:w="2775" w:type="pct"/>
            <w:tcBorders>
              <w:top w:val="single" w:sz="4" w:space="0" w:color="auto"/>
              <w:left w:val="nil"/>
              <w:right w:val="single" w:sz="4" w:space="0" w:color="000000"/>
            </w:tcBorders>
            <w:shd w:val="clear" w:color="auto" w:fill="auto"/>
            <w:noWrap/>
            <w:vAlign w:val="bottom"/>
            <w:hideMark/>
          </w:tcPr>
          <w:p w14:paraId="2CDF51EA" w14:textId="77777777" w:rsidR="0068523A" w:rsidRPr="0036229F" w:rsidRDefault="0068523A" w:rsidP="0068523A">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DEPRECIACIÓN ACUMULADA DE BIENES MUEBLES</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0E5653A7" w14:textId="4C2607AF" w:rsidR="0068523A" w:rsidRPr="0036229F" w:rsidRDefault="0068523A" w:rsidP="0068523A">
            <w:pPr>
              <w:spacing w:after="0" w:line="240" w:lineRule="auto"/>
              <w:jc w:val="right"/>
              <w:rPr>
                <w:rFonts w:ascii="Arial Narrow" w:eastAsia="Times New Roman" w:hAnsi="Arial Narrow" w:cs="Arial"/>
                <w:sz w:val="20"/>
                <w:szCs w:val="20"/>
                <w:lang w:eastAsia="es-MX"/>
              </w:rPr>
            </w:pPr>
            <w:r>
              <w:rPr>
                <w:rFonts w:ascii="Arial Narrow" w:eastAsia="Times New Roman" w:hAnsi="Arial Narrow" w:cs="Arial"/>
                <w:sz w:val="20"/>
                <w:szCs w:val="20"/>
                <w:lang w:eastAsia="es-MX"/>
              </w:rPr>
              <w:t>$0.00</w:t>
            </w:r>
          </w:p>
        </w:tc>
        <w:tc>
          <w:tcPr>
            <w:tcW w:w="776" w:type="pct"/>
            <w:tcBorders>
              <w:top w:val="single" w:sz="4" w:space="0" w:color="auto"/>
              <w:left w:val="single" w:sz="4" w:space="0" w:color="auto"/>
              <w:bottom w:val="single" w:sz="4" w:space="0" w:color="auto"/>
              <w:right w:val="single" w:sz="4" w:space="0" w:color="auto"/>
            </w:tcBorders>
            <w:vAlign w:val="bottom"/>
          </w:tcPr>
          <w:p w14:paraId="5EC5B08F" w14:textId="495A54A5" w:rsidR="0068523A" w:rsidRPr="0036229F" w:rsidRDefault="0068523A" w:rsidP="0068523A">
            <w:pPr>
              <w:spacing w:after="0" w:line="240" w:lineRule="auto"/>
              <w:jc w:val="right"/>
              <w:rPr>
                <w:rFonts w:ascii="Arial Narrow" w:eastAsia="Times New Roman" w:hAnsi="Arial Narrow" w:cs="Arial"/>
                <w:sz w:val="20"/>
                <w:szCs w:val="20"/>
                <w:lang w:eastAsia="es-MX"/>
              </w:rPr>
            </w:pPr>
            <w:r>
              <w:rPr>
                <w:rFonts w:ascii="Arial Narrow" w:eastAsia="Times New Roman" w:hAnsi="Arial Narrow" w:cs="Arial"/>
                <w:sz w:val="20"/>
                <w:szCs w:val="20"/>
                <w:lang w:eastAsia="es-MX"/>
              </w:rPr>
              <w:t>$0.00</w:t>
            </w:r>
          </w:p>
        </w:tc>
      </w:tr>
      <w:tr w:rsidR="0068523A" w:rsidRPr="0036229F" w14:paraId="5C79EF67" w14:textId="77777777" w:rsidTr="00B11C29">
        <w:trPr>
          <w:trHeight w:val="225"/>
        </w:trPr>
        <w:tc>
          <w:tcPr>
            <w:tcW w:w="593" w:type="pct"/>
            <w:tcBorders>
              <w:left w:val="single" w:sz="4" w:space="0" w:color="auto"/>
              <w:bottom w:val="single" w:sz="4" w:space="0" w:color="auto"/>
              <w:right w:val="nil"/>
            </w:tcBorders>
            <w:shd w:val="clear" w:color="auto" w:fill="auto"/>
            <w:vAlign w:val="bottom"/>
            <w:hideMark/>
          </w:tcPr>
          <w:p w14:paraId="6DA7EF7B" w14:textId="77777777" w:rsidR="0068523A" w:rsidRPr="0036229F" w:rsidRDefault="0068523A" w:rsidP="0068523A">
            <w:pPr>
              <w:spacing w:after="0" w:line="240" w:lineRule="auto"/>
              <w:jc w:val="both"/>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 </w:t>
            </w:r>
          </w:p>
        </w:tc>
        <w:tc>
          <w:tcPr>
            <w:tcW w:w="2775" w:type="pct"/>
            <w:tcBorders>
              <w:left w:val="single" w:sz="4" w:space="0" w:color="auto"/>
              <w:bottom w:val="single" w:sz="4" w:space="0" w:color="auto"/>
              <w:right w:val="single" w:sz="4" w:space="0" w:color="000000"/>
            </w:tcBorders>
            <w:shd w:val="clear" w:color="auto" w:fill="auto"/>
            <w:vAlign w:val="bottom"/>
            <w:hideMark/>
          </w:tcPr>
          <w:p w14:paraId="5E9B3931" w14:textId="77777777" w:rsidR="0068523A" w:rsidRPr="0036229F" w:rsidRDefault="0068523A" w:rsidP="0068523A">
            <w:pPr>
              <w:spacing w:after="0" w:line="240" w:lineRule="auto"/>
              <w:jc w:val="right"/>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Subtotal DEPRECIACIÓN, DETERIORO Y AMORTIZACIÓN ACUMULADA DE BIENES</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03EE0238" w14:textId="53141F33" w:rsidR="0068523A" w:rsidRPr="0036229F" w:rsidRDefault="0068523A" w:rsidP="0068523A">
            <w:pPr>
              <w:spacing w:after="0" w:line="240" w:lineRule="auto"/>
              <w:jc w:val="right"/>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 xml:space="preserve"> $0.00</w:t>
            </w:r>
            <w:r w:rsidRPr="0036229F">
              <w:rPr>
                <w:rFonts w:ascii="Arial Narrow" w:eastAsia="Times New Roman" w:hAnsi="Arial Narrow" w:cs="Arial"/>
                <w:b/>
                <w:bCs/>
                <w:sz w:val="20"/>
                <w:szCs w:val="20"/>
                <w:lang w:eastAsia="es-MX"/>
              </w:rPr>
              <w:t xml:space="preserve">                                                   </w:t>
            </w:r>
          </w:p>
        </w:tc>
        <w:tc>
          <w:tcPr>
            <w:tcW w:w="776" w:type="pct"/>
            <w:tcBorders>
              <w:top w:val="single" w:sz="4" w:space="0" w:color="auto"/>
              <w:left w:val="single" w:sz="4" w:space="0" w:color="auto"/>
              <w:bottom w:val="single" w:sz="4" w:space="0" w:color="auto"/>
              <w:right w:val="single" w:sz="4" w:space="0" w:color="auto"/>
            </w:tcBorders>
            <w:vAlign w:val="bottom"/>
          </w:tcPr>
          <w:p w14:paraId="3AEB1F90" w14:textId="0067DBC3" w:rsidR="0068523A" w:rsidRPr="0036229F" w:rsidRDefault="0068523A" w:rsidP="0068523A">
            <w:pPr>
              <w:spacing w:after="0" w:line="240" w:lineRule="auto"/>
              <w:jc w:val="right"/>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 xml:space="preserve"> $0.00</w:t>
            </w:r>
            <w:r w:rsidRPr="0036229F">
              <w:rPr>
                <w:rFonts w:ascii="Arial Narrow" w:eastAsia="Times New Roman" w:hAnsi="Arial Narrow" w:cs="Arial"/>
                <w:b/>
                <w:bCs/>
                <w:sz w:val="20"/>
                <w:szCs w:val="20"/>
                <w:lang w:eastAsia="es-MX"/>
              </w:rPr>
              <w:t xml:space="preserve">                                                   </w:t>
            </w:r>
          </w:p>
        </w:tc>
      </w:tr>
      <w:tr w:rsidR="0068523A" w:rsidRPr="0036229F" w14:paraId="13294890" w14:textId="77777777" w:rsidTr="00B11C29">
        <w:trPr>
          <w:trHeight w:val="225"/>
        </w:trPr>
        <w:tc>
          <w:tcPr>
            <w:tcW w:w="593" w:type="pct"/>
            <w:tcBorders>
              <w:top w:val="nil"/>
              <w:left w:val="single" w:sz="4" w:space="0" w:color="auto"/>
              <w:bottom w:val="single" w:sz="4" w:space="0" w:color="auto"/>
              <w:right w:val="nil"/>
            </w:tcBorders>
            <w:shd w:val="clear" w:color="auto" w:fill="auto"/>
            <w:noWrap/>
            <w:vAlign w:val="bottom"/>
            <w:hideMark/>
          </w:tcPr>
          <w:p w14:paraId="4CE2276C" w14:textId="77777777" w:rsidR="0068523A" w:rsidRPr="0036229F" w:rsidRDefault="0068523A" w:rsidP="0068523A">
            <w:pPr>
              <w:spacing w:after="0" w:line="240" w:lineRule="auto"/>
              <w:jc w:val="both"/>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 </w:t>
            </w:r>
          </w:p>
        </w:tc>
        <w:tc>
          <w:tcPr>
            <w:tcW w:w="2775"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0F2E62" w14:textId="77777777" w:rsidR="0068523A" w:rsidRPr="0036229F" w:rsidRDefault="0068523A" w:rsidP="0068523A">
            <w:pPr>
              <w:spacing w:after="0" w:line="240" w:lineRule="auto"/>
              <w:jc w:val="right"/>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Suma</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30731867" w14:textId="2138C1BC" w:rsidR="0068523A" w:rsidRPr="0036229F" w:rsidRDefault="0068523A" w:rsidP="0068523A">
            <w:pPr>
              <w:spacing w:after="0" w:line="240" w:lineRule="auto"/>
              <w:jc w:val="right"/>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$ 197,508.70</w:t>
            </w:r>
          </w:p>
        </w:tc>
        <w:tc>
          <w:tcPr>
            <w:tcW w:w="776" w:type="pct"/>
            <w:tcBorders>
              <w:top w:val="single" w:sz="4" w:space="0" w:color="auto"/>
              <w:left w:val="single" w:sz="4" w:space="0" w:color="auto"/>
              <w:bottom w:val="single" w:sz="4" w:space="0" w:color="auto"/>
              <w:right w:val="single" w:sz="4" w:space="0" w:color="auto"/>
            </w:tcBorders>
            <w:vAlign w:val="bottom"/>
          </w:tcPr>
          <w:p w14:paraId="0A41EF8B" w14:textId="15CF2184" w:rsidR="0068523A" w:rsidRPr="0036229F" w:rsidRDefault="0068523A" w:rsidP="0068523A">
            <w:pPr>
              <w:spacing w:after="0" w:line="240" w:lineRule="auto"/>
              <w:jc w:val="right"/>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$ 89,508.98</w:t>
            </w:r>
          </w:p>
        </w:tc>
      </w:tr>
    </w:tbl>
    <w:p w14:paraId="31D1872B" w14:textId="77777777" w:rsidR="00AA4C24" w:rsidRPr="0036229F" w:rsidRDefault="00AA4C24" w:rsidP="00AA4C24">
      <w:pPr>
        <w:spacing w:after="0" w:line="240" w:lineRule="auto"/>
        <w:jc w:val="both"/>
        <w:rPr>
          <w:rFonts w:ascii="Arial Narrow" w:hAnsi="Arial Narrow"/>
          <w:sz w:val="24"/>
          <w:szCs w:val="24"/>
        </w:rPr>
      </w:pPr>
    </w:p>
    <w:p w14:paraId="5254825D" w14:textId="77777777" w:rsidR="005D6E15" w:rsidRPr="0036229F" w:rsidRDefault="005D6E15" w:rsidP="00AA4C24">
      <w:pPr>
        <w:spacing w:after="0" w:line="240" w:lineRule="auto"/>
        <w:jc w:val="both"/>
        <w:rPr>
          <w:rFonts w:ascii="Arial Narrow" w:hAnsi="Arial Narrow"/>
          <w:sz w:val="24"/>
          <w:szCs w:val="24"/>
        </w:rPr>
      </w:pPr>
    </w:p>
    <w:p w14:paraId="0F19F9D0"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9.</w:t>
      </w:r>
      <w:r w:rsidR="00935773" w:rsidRPr="0036229F">
        <w:rPr>
          <w:rFonts w:ascii="Arial Narrow" w:hAnsi="Arial Narrow"/>
          <w:sz w:val="24"/>
          <w:szCs w:val="24"/>
        </w:rPr>
        <w:t xml:space="preserve"> </w:t>
      </w:r>
      <w:r w:rsidRPr="0036229F">
        <w:rPr>
          <w:rFonts w:ascii="Arial Narrow" w:hAnsi="Arial Narrow"/>
          <w:sz w:val="24"/>
          <w:szCs w:val="24"/>
        </w:rPr>
        <w:t>Se informará de manera agrupada por cuenta, los rubros de activos intangibles y diferidos, su monto y naturaleza, amortización del ejercicio, amortización acumulada, tasa y método aplicados.</w:t>
      </w:r>
    </w:p>
    <w:p w14:paraId="729153BC" w14:textId="391F48F8" w:rsidR="00AA4C24" w:rsidRDefault="00AA4C24" w:rsidP="00F02E73">
      <w:pPr>
        <w:spacing w:after="0" w:line="240" w:lineRule="auto"/>
        <w:jc w:val="both"/>
        <w:rPr>
          <w:rFonts w:ascii="Arial Narrow" w:hAnsi="Arial Narrow"/>
          <w:b/>
          <w:sz w:val="24"/>
          <w:szCs w:val="24"/>
        </w:rPr>
      </w:pPr>
    </w:p>
    <w:p w14:paraId="1893BBA6" w14:textId="77777777" w:rsidR="00086127" w:rsidRPr="0036229F" w:rsidRDefault="00086127" w:rsidP="00086127">
      <w:pPr>
        <w:spacing w:after="0" w:line="240" w:lineRule="auto"/>
        <w:jc w:val="both"/>
        <w:rPr>
          <w:rFonts w:ascii="Arial Narrow" w:hAnsi="Arial Narrow"/>
          <w:sz w:val="24"/>
          <w:szCs w:val="24"/>
        </w:rPr>
      </w:pPr>
      <w:r w:rsidRPr="0036229F">
        <w:rPr>
          <w:rFonts w:ascii="Arial Narrow" w:hAnsi="Arial Narrow"/>
          <w:sz w:val="24"/>
          <w:szCs w:val="24"/>
        </w:rPr>
        <w:t xml:space="preserve">En </w:t>
      </w:r>
      <w:r>
        <w:rPr>
          <w:rFonts w:ascii="Arial Narrow" w:hAnsi="Arial Narrow"/>
          <w:sz w:val="24"/>
          <w:szCs w:val="24"/>
        </w:rPr>
        <w:t xml:space="preserve">la Casa Estatal del Adulto Mayor </w:t>
      </w:r>
      <w:r w:rsidRPr="0036229F">
        <w:rPr>
          <w:rFonts w:ascii="Arial Narrow" w:hAnsi="Arial Narrow"/>
          <w:sz w:val="24"/>
          <w:szCs w:val="24"/>
        </w:rPr>
        <w:t>no hay datos que informar sobre este rubro.</w:t>
      </w:r>
    </w:p>
    <w:p w14:paraId="5CE2D23E" w14:textId="77777777" w:rsidR="00EE124F" w:rsidRPr="0036229F" w:rsidRDefault="00EE124F" w:rsidP="00F02E73">
      <w:pPr>
        <w:spacing w:after="0" w:line="240" w:lineRule="auto"/>
        <w:jc w:val="both"/>
        <w:rPr>
          <w:rFonts w:ascii="Arial Narrow" w:hAnsi="Arial Narrow"/>
          <w:sz w:val="24"/>
          <w:szCs w:val="24"/>
        </w:rPr>
      </w:pPr>
    </w:p>
    <w:p w14:paraId="04A87B2E" w14:textId="77777777" w:rsidR="00935773" w:rsidRPr="0036229F" w:rsidRDefault="000A568F" w:rsidP="00F02E73">
      <w:pPr>
        <w:spacing w:after="0" w:line="240" w:lineRule="auto"/>
        <w:jc w:val="both"/>
        <w:rPr>
          <w:rFonts w:ascii="Arial Narrow" w:hAnsi="Arial Narrow"/>
          <w:b/>
          <w:sz w:val="24"/>
          <w:szCs w:val="24"/>
        </w:rPr>
      </w:pPr>
      <w:r w:rsidRPr="0036229F">
        <w:rPr>
          <w:rFonts w:ascii="Arial Narrow" w:hAnsi="Arial Narrow"/>
          <w:b/>
          <w:sz w:val="24"/>
          <w:szCs w:val="24"/>
        </w:rPr>
        <w:t>Bienes Inmuebles, Infraestructura y Construcciones en Proceso</w:t>
      </w:r>
    </w:p>
    <w:p w14:paraId="4E8A4157" w14:textId="77777777" w:rsidR="00AA4C24" w:rsidRPr="0036229F" w:rsidRDefault="00AA4C24" w:rsidP="00F02E73">
      <w:pPr>
        <w:spacing w:after="0" w:line="240" w:lineRule="auto"/>
        <w:jc w:val="both"/>
        <w:rPr>
          <w:rFonts w:ascii="Arial Narrow" w:hAnsi="Arial Narrow"/>
          <w:sz w:val="24"/>
          <w:szCs w:val="24"/>
        </w:rPr>
      </w:pPr>
    </w:p>
    <w:p w14:paraId="28F99833" w14:textId="7B16235F" w:rsidR="000A568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Se integra de la siguiente manera:</w:t>
      </w:r>
    </w:p>
    <w:p w14:paraId="0A509E18" w14:textId="77777777" w:rsidR="00AA4C24" w:rsidRDefault="00AA4C24" w:rsidP="00F02E73">
      <w:pPr>
        <w:spacing w:after="0" w:line="240" w:lineRule="auto"/>
        <w:jc w:val="both"/>
        <w:rPr>
          <w:rFonts w:ascii="Arial Narrow" w:hAnsi="Arial Narrow"/>
          <w:sz w:val="24"/>
          <w:szCs w:val="24"/>
        </w:rPr>
      </w:pPr>
    </w:p>
    <w:p w14:paraId="29AD7367" w14:textId="77777777" w:rsidR="002A5C72" w:rsidRDefault="002A5C72" w:rsidP="00F02E73">
      <w:pPr>
        <w:spacing w:after="0" w:line="240" w:lineRule="auto"/>
        <w:jc w:val="both"/>
        <w:rPr>
          <w:rFonts w:ascii="Arial Narrow" w:hAnsi="Arial Narrow"/>
          <w:sz w:val="24"/>
          <w:szCs w:val="24"/>
        </w:rPr>
      </w:pPr>
    </w:p>
    <w:p w14:paraId="3B85E2EF" w14:textId="77777777" w:rsidR="002A5C72" w:rsidRDefault="002A5C72" w:rsidP="00F02E73">
      <w:pPr>
        <w:spacing w:after="0" w:line="240" w:lineRule="auto"/>
        <w:jc w:val="both"/>
        <w:rPr>
          <w:rFonts w:ascii="Arial Narrow" w:hAnsi="Arial Narrow"/>
          <w:sz w:val="24"/>
          <w:szCs w:val="24"/>
        </w:rPr>
      </w:pPr>
    </w:p>
    <w:p w14:paraId="65819104" w14:textId="77777777" w:rsidR="002A5C72" w:rsidRPr="0036229F" w:rsidRDefault="002A5C72" w:rsidP="00F02E73">
      <w:pPr>
        <w:spacing w:after="0" w:line="240" w:lineRule="auto"/>
        <w:jc w:val="both"/>
        <w:rPr>
          <w:rFonts w:ascii="Arial Narrow" w:hAnsi="Arial Narrow"/>
          <w:sz w:val="24"/>
          <w:szCs w:val="24"/>
        </w:rPr>
      </w:pPr>
    </w:p>
    <w:tbl>
      <w:tblPr>
        <w:tblW w:w="5000" w:type="pct"/>
        <w:tblLayout w:type="fixed"/>
        <w:tblCellMar>
          <w:left w:w="70" w:type="dxa"/>
          <w:right w:w="70" w:type="dxa"/>
        </w:tblCellMar>
        <w:tblLook w:val="04A0" w:firstRow="1" w:lastRow="0" w:firstColumn="1" w:lastColumn="0" w:noHBand="0" w:noVBand="1"/>
      </w:tblPr>
      <w:tblGrid>
        <w:gridCol w:w="5505"/>
        <w:gridCol w:w="1672"/>
        <w:gridCol w:w="1651"/>
      </w:tblGrid>
      <w:tr w:rsidR="0036229F" w:rsidRPr="0036229F" w14:paraId="6CC86FE2" w14:textId="77777777" w:rsidTr="00935773">
        <w:trPr>
          <w:trHeight w:val="225"/>
        </w:trPr>
        <w:tc>
          <w:tcPr>
            <w:tcW w:w="3118"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51CDAFB9" w14:textId="77777777" w:rsidR="000A568F" w:rsidRPr="0036229F" w:rsidRDefault="000A568F" w:rsidP="00F02E73">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947" w:type="pct"/>
            <w:tcBorders>
              <w:top w:val="single" w:sz="4" w:space="0" w:color="auto"/>
              <w:left w:val="nil"/>
              <w:bottom w:val="single" w:sz="4" w:space="0" w:color="auto"/>
              <w:right w:val="single" w:sz="4" w:space="0" w:color="000000"/>
            </w:tcBorders>
            <w:shd w:val="clear" w:color="000000" w:fill="A6A6A6"/>
            <w:noWrap/>
            <w:vAlign w:val="bottom"/>
            <w:hideMark/>
          </w:tcPr>
          <w:p w14:paraId="5ADB1E1A" w14:textId="06DC1614" w:rsidR="000A568F" w:rsidRPr="0036229F" w:rsidRDefault="000A568F" w:rsidP="00B4707B">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202</w:t>
            </w:r>
            <w:r w:rsidR="0068523A">
              <w:rPr>
                <w:rFonts w:ascii="Arial Narrow" w:eastAsia="Times New Roman" w:hAnsi="Arial Narrow" w:cs="Arial"/>
                <w:b/>
                <w:bCs/>
                <w:sz w:val="24"/>
                <w:szCs w:val="24"/>
                <w:lang w:eastAsia="es-MX"/>
              </w:rPr>
              <w:t>3</w:t>
            </w:r>
          </w:p>
        </w:tc>
        <w:tc>
          <w:tcPr>
            <w:tcW w:w="935" w:type="pct"/>
            <w:tcBorders>
              <w:top w:val="single" w:sz="4" w:space="0" w:color="auto"/>
              <w:left w:val="nil"/>
              <w:bottom w:val="single" w:sz="4" w:space="0" w:color="auto"/>
              <w:right w:val="single" w:sz="4" w:space="0" w:color="000000"/>
            </w:tcBorders>
            <w:shd w:val="clear" w:color="000000" w:fill="A6A6A6"/>
            <w:noWrap/>
            <w:vAlign w:val="bottom"/>
            <w:hideMark/>
          </w:tcPr>
          <w:p w14:paraId="231EB9BE" w14:textId="0BFE2A17" w:rsidR="000A568F" w:rsidRPr="0036229F" w:rsidRDefault="00B4707B" w:rsidP="0068523A">
            <w:pPr>
              <w:spacing w:after="0" w:line="240" w:lineRule="auto"/>
              <w:jc w:val="center"/>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202</w:t>
            </w:r>
            <w:r w:rsidR="0068523A">
              <w:rPr>
                <w:rFonts w:ascii="Arial Narrow" w:eastAsia="Times New Roman" w:hAnsi="Arial Narrow" w:cs="Arial"/>
                <w:b/>
                <w:bCs/>
                <w:sz w:val="24"/>
                <w:szCs w:val="24"/>
                <w:lang w:eastAsia="es-MX"/>
              </w:rPr>
              <w:t>2</w:t>
            </w:r>
          </w:p>
        </w:tc>
      </w:tr>
      <w:tr w:rsidR="0036229F" w:rsidRPr="0036229F" w14:paraId="5454C2D3" w14:textId="77777777" w:rsidTr="00F02E73">
        <w:trPr>
          <w:trHeight w:val="225"/>
        </w:trPr>
        <w:tc>
          <w:tcPr>
            <w:tcW w:w="3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2457" w14:textId="08B2FBCC" w:rsidR="00F02E73" w:rsidRPr="0036229F" w:rsidRDefault="00E317B9" w:rsidP="00F02E73">
            <w:pPr>
              <w:spacing w:after="0" w:line="24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 xml:space="preserve">CONSTRUCCIONES EN PROCESO EN BIENES PROPIOS </w:t>
            </w:r>
          </w:p>
        </w:tc>
        <w:tc>
          <w:tcPr>
            <w:tcW w:w="947" w:type="pct"/>
            <w:tcBorders>
              <w:top w:val="single" w:sz="4" w:space="0" w:color="auto"/>
              <w:left w:val="nil"/>
              <w:bottom w:val="single" w:sz="4" w:space="0" w:color="auto"/>
              <w:right w:val="single" w:sz="4" w:space="0" w:color="000000"/>
            </w:tcBorders>
            <w:shd w:val="clear" w:color="auto" w:fill="auto"/>
            <w:noWrap/>
            <w:vAlign w:val="bottom"/>
            <w:hideMark/>
          </w:tcPr>
          <w:p w14:paraId="22740588" w14:textId="051B62FC" w:rsidR="00F02E73" w:rsidRPr="0036229F" w:rsidRDefault="00FA1CFF" w:rsidP="00E317B9">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w:t>
            </w:r>
            <w:r w:rsidR="00E317B9">
              <w:rPr>
                <w:rFonts w:ascii="Arial Narrow" w:eastAsia="Times New Roman" w:hAnsi="Arial Narrow" w:cs="Arial"/>
                <w:sz w:val="24"/>
                <w:szCs w:val="24"/>
                <w:lang w:eastAsia="es-MX"/>
              </w:rPr>
              <w:t>2,997,768.86</w:t>
            </w:r>
          </w:p>
        </w:tc>
        <w:tc>
          <w:tcPr>
            <w:tcW w:w="935" w:type="pct"/>
            <w:tcBorders>
              <w:top w:val="single" w:sz="4" w:space="0" w:color="auto"/>
              <w:left w:val="nil"/>
              <w:bottom w:val="single" w:sz="4" w:space="0" w:color="auto"/>
              <w:right w:val="single" w:sz="4" w:space="0" w:color="000000"/>
            </w:tcBorders>
            <w:shd w:val="clear" w:color="auto" w:fill="auto"/>
            <w:noWrap/>
            <w:vAlign w:val="bottom"/>
            <w:hideMark/>
          </w:tcPr>
          <w:p w14:paraId="580509C6" w14:textId="068DA860" w:rsidR="00F02E73" w:rsidRPr="0036229F" w:rsidRDefault="00E317B9" w:rsidP="00F02E73">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w:t>
            </w:r>
            <w:r>
              <w:rPr>
                <w:rFonts w:ascii="Arial Narrow" w:eastAsia="Times New Roman" w:hAnsi="Arial Narrow" w:cs="Arial"/>
                <w:sz w:val="24"/>
                <w:szCs w:val="24"/>
                <w:lang w:eastAsia="es-MX"/>
              </w:rPr>
              <w:t>2,997,768.86</w:t>
            </w:r>
          </w:p>
        </w:tc>
      </w:tr>
      <w:tr w:rsidR="000A568F" w:rsidRPr="0036229F" w14:paraId="0BA9EF6B" w14:textId="77777777" w:rsidTr="00935773">
        <w:trPr>
          <w:trHeight w:val="510"/>
        </w:trPr>
        <w:tc>
          <w:tcPr>
            <w:tcW w:w="311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2C306F2" w14:textId="77777777" w:rsidR="000A568F" w:rsidRPr="0036229F" w:rsidRDefault="000A568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SUBTOTAL BIENES INMUEBLES, INFRAESTRUCTURA Y CONSTRUCCIONES EN PROCESO</w:t>
            </w:r>
          </w:p>
        </w:tc>
        <w:tc>
          <w:tcPr>
            <w:tcW w:w="947" w:type="pct"/>
            <w:tcBorders>
              <w:top w:val="single" w:sz="4" w:space="0" w:color="auto"/>
              <w:left w:val="nil"/>
              <w:bottom w:val="single" w:sz="4" w:space="0" w:color="auto"/>
              <w:right w:val="single" w:sz="4" w:space="0" w:color="000000"/>
            </w:tcBorders>
            <w:shd w:val="clear" w:color="auto" w:fill="auto"/>
            <w:noWrap/>
            <w:vAlign w:val="bottom"/>
            <w:hideMark/>
          </w:tcPr>
          <w:p w14:paraId="1EEE5A24" w14:textId="430ADA3F" w:rsidR="000A568F" w:rsidRPr="00E317B9" w:rsidRDefault="00E317B9" w:rsidP="00F02E73">
            <w:pPr>
              <w:spacing w:after="0" w:line="240" w:lineRule="auto"/>
              <w:jc w:val="right"/>
              <w:rPr>
                <w:rFonts w:ascii="Arial Narrow" w:eastAsia="Times New Roman" w:hAnsi="Arial Narrow" w:cs="Arial"/>
                <w:b/>
                <w:bCs/>
                <w:sz w:val="24"/>
                <w:szCs w:val="24"/>
                <w:lang w:eastAsia="es-MX"/>
              </w:rPr>
            </w:pPr>
            <w:r w:rsidRPr="00E317B9">
              <w:rPr>
                <w:rFonts w:ascii="Arial Narrow" w:eastAsia="Times New Roman" w:hAnsi="Arial Narrow" w:cs="Arial"/>
                <w:b/>
                <w:sz w:val="24"/>
                <w:szCs w:val="24"/>
                <w:lang w:eastAsia="es-MX"/>
              </w:rPr>
              <w:t>$2,997,768.86</w:t>
            </w:r>
            <w:r w:rsidR="000A568F" w:rsidRPr="00E317B9">
              <w:rPr>
                <w:rFonts w:ascii="Arial Narrow" w:eastAsia="Times New Roman" w:hAnsi="Arial Narrow" w:cs="Arial"/>
                <w:b/>
                <w:bCs/>
                <w:sz w:val="24"/>
                <w:szCs w:val="24"/>
                <w:lang w:eastAsia="es-MX"/>
              </w:rPr>
              <w:t xml:space="preserve"> </w:t>
            </w:r>
          </w:p>
        </w:tc>
        <w:tc>
          <w:tcPr>
            <w:tcW w:w="935" w:type="pct"/>
            <w:tcBorders>
              <w:top w:val="single" w:sz="4" w:space="0" w:color="auto"/>
              <w:left w:val="nil"/>
              <w:bottom w:val="single" w:sz="4" w:space="0" w:color="auto"/>
              <w:right w:val="single" w:sz="4" w:space="0" w:color="000000"/>
            </w:tcBorders>
            <w:shd w:val="clear" w:color="auto" w:fill="auto"/>
            <w:noWrap/>
            <w:vAlign w:val="bottom"/>
            <w:hideMark/>
          </w:tcPr>
          <w:p w14:paraId="3904E3F5" w14:textId="5681757E" w:rsidR="000A568F" w:rsidRPr="00E317B9" w:rsidRDefault="000A568F" w:rsidP="00F02E73">
            <w:pPr>
              <w:spacing w:after="0" w:line="240" w:lineRule="auto"/>
              <w:jc w:val="right"/>
              <w:rPr>
                <w:rFonts w:ascii="Arial Narrow" w:eastAsia="Times New Roman" w:hAnsi="Arial Narrow" w:cs="Arial"/>
                <w:b/>
                <w:bCs/>
                <w:sz w:val="24"/>
                <w:szCs w:val="24"/>
                <w:lang w:eastAsia="es-MX"/>
              </w:rPr>
            </w:pPr>
            <w:r w:rsidRPr="00E317B9">
              <w:rPr>
                <w:rFonts w:ascii="Arial Narrow" w:eastAsia="Times New Roman" w:hAnsi="Arial Narrow" w:cs="Arial"/>
                <w:b/>
                <w:bCs/>
                <w:sz w:val="24"/>
                <w:szCs w:val="24"/>
                <w:lang w:eastAsia="es-MX"/>
              </w:rPr>
              <w:t xml:space="preserve"> </w:t>
            </w:r>
            <w:r w:rsidR="00E317B9" w:rsidRPr="00E317B9">
              <w:rPr>
                <w:rFonts w:ascii="Arial Narrow" w:eastAsia="Times New Roman" w:hAnsi="Arial Narrow" w:cs="Arial"/>
                <w:b/>
                <w:sz w:val="24"/>
                <w:szCs w:val="24"/>
                <w:lang w:eastAsia="es-MX"/>
              </w:rPr>
              <w:t>$2,997,768.86</w:t>
            </w:r>
            <w:r w:rsidRPr="00E317B9">
              <w:rPr>
                <w:rFonts w:ascii="Arial Narrow" w:eastAsia="Times New Roman" w:hAnsi="Arial Narrow" w:cs="Arial"/>
                <w:b/>
                <w:bCs/>
                <w:sz w:val="24"/>
                <w:szCs w:val="24"/>
                <w:lang w:eastAsia="es-MX"/>
              </w:rPr>
              <w:t xml:space="preserve"> </w:t>
            </w:r>
          </w:p>
        </w:tc>
      </w:tr>
    </w:tbl>
    <w:p w14:paraId="1152A54E" w14:textId="77777777" w:rsidR="000A568F" w:rsidRPr="0036229F" w:rsidRDefault="000A568F" w:rsidP="00F02E73">
      <w:pPr>
        <w:spacing w:after="0" w:line="240" w:lineRule="auto"/>
        <w:jc w:val="both"/>
        <w:rPr>
          <w:rFonts w:ascii="Arial Narrow" w:hAnsi="Arial Narrow"/>
          <w:sz w:val="24"/>
          <w:szCs w:val="24"/>
        </w:rPr>
      </w:pPr>
    </w:p>
    <w:p w14:paraId="2A9C551D" w14:textId="77777777" w:rsidR="00935773" w:rsidRPr="0036229F" w:rsidRDefault="000A568F" w:rsidP="00FA1CFF">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Estimaciones y Deterioros</w:t>
      </w:r>
    </w:p>
    <w:p w14:paraId="4A7A00B7" w14:textId="77777777" w:rsidR="000A568F" w:rsidRPr="0036229F" w:rsidRDefault="000A568F" w:rsidP="00F02E73">
      <w:pPr>
        <w:spacing w:after="0" w:line="240" w:lineRule="auto"/>
        <w:jc w:val="both"/>
        <w:rPr>
          <w:rFonts w:ascii="Arial Narrow" w:hAnsi="Arial Narrow"/>
          <w:sz w:val="24"/>
          <w:szCs w:val="24"/>
        </w:rPr>
      </w:pPr>
    </w:p>
    <w:p w14:paraId="457A5BC0" w14:textId="77777777" w:rsidR="000A568F" w:rsidRPr="0036229F" w:rsidRDefault="00FA1CFF" w:rsidP="00F02E73">
      <w:pPr>
        <w:spacing w:after="0" w:line="240" w:lineRule="auto"/>
        <w:jc w:val="both"/>
        <w:rPr>
          <w:rFonts w:ascii="Arial Narrow" w:hAnsi="Arial Narrow"/>
          <w:sz w:val="24"/>
          <w:szCs w:val="24"/>
        </w:rPr>
      </w:pPr>
      <w:r w:rsidRPr="0036229F">
        <w:rPr>
          <w:rFonts w:ascii="Arial Narrow" w:hAnsi="Arial Narrow"/>
          <w:sz w:val="24"/>
          <w:szCs w:val="24"/>
        </w:rPr>
        <w:t xml:space="preserve">10. </w:t>
      </w:r>
      <w:r w:rsidR="000A568F" w:rsidRPr="0036229F">
        <w:rPr>
          <w:rFonts w:ascii="Arial Narrow" w:hAnsi="Arial Narrow"/>
          <w:sz w:val="24"/>
          <w:szCs w:val="24"/>
        </w:rPr>
        <w:t>Se informarán los criterios utilizados para la determinación de las estimaciones; por ejemplo: estimación de cuentas incobrables, estimación de inventarios, deterioro de activos biológicos y cualquier otra que aplique.</w:t>
      </w:r>
    </w:p>
    <w:p w14:paraId="021EA47A" w14:textId="77777777" w:rsidR="00FA1CFF" w:rsidRPr="0036229F" w:rsidRDefault="00FA1CFF" w:rsidP="00F02E73">
      <w:pPr>
        <w:spacing w:after="0" w:line="240" w:lineRule="auto"/>
        <w:jc w:val="both"/>
        <w:rPr>
          <w:rFonts w:ascii="Arial Narrow" w:hAnsi="Arial Narrow"/>
          <w:sz w:val="24"/>
          <w:szCs w:val="24"/>
        </w:rPr>
      </w:pPr>
    </w:p>
    <w:p w14:paraId="6C9899FC" w14:textId="77777777" w:rsidR="000A568F" w:rsidRPr="0036229F" w:rsidRDefault="000A568F" w:rsidP="00FA1CFF">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Otros Activos</w:t>
      </w:r>
    </w:p>
    <w:p w14:paraId="35584532" w14:textId="77777777" w:rsidR="000A568F" w:rsidRPr="0036229F" w:rsidRDefault="00FA1CFF" w:rsidP="00F02E73">
      <w:pPr>
        <w:spacing w:after="0" w:line="240" w:lineRule="auto"/>
        <w:jc w:val="both"/>
        <w:rPr>
          <w:rFonts w:ascii="Arial Narrow" w:hAnsi="Arial Narrow"/>
          <w:sz w:val="24"/>
          <w:szCs w:val="24"/>
        </w:rPr>
      </w:pPr>
      <w:r w:rsidRPr="0036229F">
        <w:rPr>
          <w:rFonts w:ascii="Arial Narrow" w:hAnsi="Arial Narrow"/>
          <w:sz w:val="24"/>
          <w:szCs w:val="24"/>
        </w:rPr>
        <w:t xml:space="preserve">11. </w:t>
      </w:r>
      <w:r w:rsidR="000A568F" w:rsidRPr="0036229F">
        <w:rPr>
          <w:rFonts w:ascii="Arial Narrow" w:hAnsi="Arial Narrow"/>
          <w:sz w:val="24"/>
          <w:szCs w:val="24"/>
        </w:rPr>
        <w:t>De las cuentas de otros activos se informará por tipo circulante o no circulante, los montos totales asociados y sus características cualitativas significativas que les impacten financieramente.</w:t>
      </w:r>
    </w:p>
    <w:p w14:paraId="16636842" w14:textId="77777777" w:rsidR="00FA1CFF" w:rsidRPr="0036229F" w:rsidRDefault="00FA1CFF" w:rsidP="00F02E73">
      <w:pPr>
        <w:spacing w:after="0" w:line="240" w:lineRule="auto"/>
        <w:jc w:val="both"/>
        <w:rPr>
          <w:rFonts w:ascii="Arial Narrow" w:hAnsi="Arial Narrow"/>
          <w:sz w:val="24"/>
          <w:szCs w:val="24"/>
        </w:rPr>
      </w:pPr>
    </w:p>
    <w:p w14:paraId="7EA35E53" w14:textId="77777777" w:rsidR="000A568F" w:rsidRPr="00296FD0" w:rsidRDefault="000A568F" w:rsidP="00F02E73">
      <w:pPr>
        <w:spacing w:after="0" w:line="240" w:lineRule="auto"/>
        <w:jc w:val="both"/>
        <w:rPr>
          <w:rFonts w:ascii="Arial Narrow" w:hAnsi="Arial Narrow"/>
          <w:b/>
          <w:sz w:val="24"/>
          <w:szCs w:val="24"/>
        </w:rPr>
      </w:pPr>
      <w:r w:rsidRPr="00296FD0">
        <w:rPr>
          <w:rFonts w:ascii="Arial Narrow" w:hAnsi="Arial Narrow"/>
          <w:b/>
          <w:sz w:val="24"/>
          <w:szCs w:val="24"/>
        </w:rPr>
        <w:t>Pasivo</w:t>
      </w:r>
    </w:p>
    <w:p w14:paraId="5C6698C0" w14:textId="77777777" w:rsidR="00FA1CFF" w:rsidRPr="00296FD0" w:rsidRDefault="00FA1CFF" w:rsidP="00F02E73">
      <w:pPr>
        <w:spacing w:after="0" w:line="240" w:lineRule="auto"/>
        <w:jc w:val="both"/>
        <w:rPr>
          <w:rFonts w:ascii="Arial Narrow" w:hAnsi="Arial Narrow"/>
          <w:b/>
          <w:sz w:val="24"/>
          <w:szCs w:val="24"/>
        </w:rPr>
      </w:pPr>
    </w:p>
    <w:p w14:paraId="66FEEEAA" w14:textId="77777777" w:rsidR="000A568F" w:rsidRPr="00296FD0" w:rsidRDefault="00935773" w:rsidP="00F02E73">
      <w:pPr>
        <w:spacing w:after="0" w:line="240" w:lineRule="auto"/>
        <w:jc w:val="both"/>
        <w:rPr>
          <w:rFonts w:ascii="Arial Narrow" w:hAnsi="Arial Narrow"/>
          <w:sz w:val="24"/>
          <w:szCs w:val="24"/>
        </w:rPr>
      </w:pPr>
      <w:r w:rsidRPr="00296FD0">
        <w:rPr>
          <w:rFonts w:ascii="Arial Narrow" w:hAnsi="Arial Narrow"/>
          <w:sz w:val="24"/>
          <w:szCs w:val="24"/>
        </w:rPr>
        <w:t xml:space="preserve">1. </w:t>
      </w:r>
      <w:r w:rsidR="000A568F" w:rsidRPr="00296FD0">
        <w:rPr>
          <w:rFonts w:ascii="Arial Narrow" w:hAnsi="Arial Narrow"/>
          <w:sz w:val="24"/>
          <w:szCs w:val="24"/>
        </w:rPr>
        <w:t>Se elaborará una relación de las cuentas y documentos por pagar en una desagregación por su vencimiento en días a 90, 180, menor o igual a 365 y mayor a 365. Asimismo, se informará sobre la factibilidad del pago de dichos pasivos.</w:t>
      </w:r>
    </w:p>
    <w:p w14:paraId="5D16E5B2" w14:textId="77777777" w:rsidR="00FA1CFF" w:rsidRPr="00296FD0" w:rsidRDefault="00FA1CFF" w:rsidP="00F02E73">
      <w:pPr>
        <w:spacing w:after="0" w:line="240" w:lineRule="auto"/>
        <w:jc w:val="both"/>
        <w:rPr>
          <w:rFonts w:ascii="Arial Narrow" w:hAnsi="Arial Narrow"/>
          <w:sz w:val="24"/>
          <w:szCs w:val="24"/>
        </w:rPr>
      </w:pPr>
    </w:p>
    <w:tbl>
      <w:tblPr>
        <w:tblW w:w="5001" w:type="pct"/>
        <w:tblCellMar>
          <w:left w:w="70" w:type="dxa"/>
          <w:right w:w="70" w:type="dxa"/>
        </w:tblCellMar>
        <w:tblLook w:val="04A0" w:firstRow="1" w:lastRow="0" w:firstColumn="1" w:lastColumn="0" w:noHBand="0" w:noVBand="1"/>
      </w:tblPr>
      <w:tblGrid>
        <w:gridCol w:w="3414"/>
        <w:gridCol w:w="2739"/>
        <w:gridCol w:w="2677"/>
      </w:tblGrid>
      <w:tr w:rsidR="008E7767" w:rsidRPr="00296FD0" w14:paraId="5846EEFB" w14:textId="77777777" w:rsidTr="008E7767">
        <w:trPr>
          <w:trHeight w:val="240"/>
        </w:trPr>
        <w:tc>
          <w:tcPr>
            <w:tcW w:w="1933"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5276B3C2" w14:textId="77777777" w:rsidR="008E7767" w:rsidRPr="00296FD0" w:rsidRDefault="008E7767" w:rsidP="00ED61B3">
            <w:pPr>
              <w:spacing w:after="0" w:line="240" w:lineRule="auto"/>
              <w:jc w:val="center"/>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Concepto</w:t>
            </w:r>
          </w:p>
        </w:tc>
        <w:tc>
          <w:tcPr>
            <w:tcW w:w="1551" w:type="pct"/>
            <w:tcBorders>
              <w:top w:val="single" w:sz="4" w:space="0" w:color="auto"/>
              <w:left w:val="nil"/>
              <w:bottom w:val="single" w:sz="4" w:space="0" w:color="auto"/>
              <w:right w:val="single" w:sz="4" w:space="0" w:color="auto"/>
            </w:tcBorders>
            <w:shd w:val="clear" w:color="000000" w:fill="A6A6A6"/>
            <w:noWrap/>
            <w:vAlign w:val="bottom"/>
            <w:hideMark/>
          </w:tcPr>
          <w:p w14:paraId="2EDAE801" w14:textId="39C8D72F" w:rsidR="008E7767" w:rsidRPr="00296FD0" w:rsidRDefault="008E7767" w:rsidP="0068523A">
            <w:pPr>
              <w:spacing w:after="0" w:line="240" w:lineRule="auto"/>
              <w:jc w:val="center"/>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202</w:t>
            </w:r>
            <w:r w:rsidR="0068523A">
              <w:rPr>
                <w:rFonts w:ascii="Arial Narrow" w:eastAsia="Times New Roman" w:hAnsi="Arial Narrow" w:cs="Arial"/>
                <w:b/>
                <w:bCs/>
                <w:sz w:val="24"/>
                <w:szCs w:val="24"/>
                <w:lang w:eastAsia="es-MX"/>
              </w:rPr>
              <w:t>3</w:t>
            </w:r>
          </w:p>
        </w:tc>
        <w:tc>
          <w:tcPr>
            <w:tcW w:w="1516" w:type="pct"/>
            <w:tcBorders>
              <w:top w:val="single" w:sz="4" w:space="0" w:color="auto"/>
              <w:left w:val="nil"/>
              <w:bottom w:val="single" w:sz="4" w:space="0" w:color="auto"/>
              <w:right w:val="single" w:sz="4" w:space="0" w:color="auto"/>
            </w:tcBorders>
            <w:shd w:val="clear" w:color="000000" w:fill="A6A6A6"/>
            <w:vAlign w:val="bottom"/>
          </w:tcPr>
          <w:p w14:paraId="4E15E62B" w14:textId="71210309" w:rsidR="008E7767" w:rsidRPr="00296FD0" w:rsidRDefault="008E7767" w:rsidP="0068523A">
            <w:pPr>
              <w:spacing w:after="0" w:line="240" w:lineRule="auto"/>
              <w:jc w:val="center"/>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202</w:t>
            </w:r>
            <w:r w:rsidR="0068523A">
              <w:rPr>
                <w:rFonts w:ascii="Arial Narrow" w:eastAsia="Times New Roman" w:hAnsi="Arial Narrow" w:cs="Arial"/>
                <w:b/>
                <w:bCs/>
                <w:sz w:val="24"/>
                <w:szCs w:val="24"/>
                <w:lang w:eastAsia="es-MX"/>
              </w:rPr>
              <w:t>2</w:t>
            </w:r>
          </w:p>
        </w:tc>
      </w:tr>
      <w:tr w:rsidR="008E7767" w:rsidRPr="00296FD0" w14:paraId="00BE43D6" w14:textId="77777777" w:rsidTr="008E7767">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4AF591" w14:textId="77777777" w:rsidR="008E7767" w:rsidRPr="00296FD0" w:rsidRDefault="008E7767" w:rsidP="004F4CB4">
            <w:pPr>
              <w:spacing w:after="0" w:line="240" w:lineRule="auto"/>
              <w:jc w:val="both"/>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PASIVO CIRCULANTE</w:t>
            </w:r>
          </w:p>
        </w:tc>
        <w:tc>
          <w:tcPr>
            <w:tcW w:w="1551" w:type="pct"/>
            <w:tcBorders>
              <w:top w:val="single" w:sz="4" w:space="0" w:color="auto"/>
              <w:left w:val="nil"/>
              <w:bottom w:val="single" w:sz="4" w:space="0" w:color="auto"/>
              <w:right w:val="single" w:sz="4" w:space="0" w:color="auto"/>
            </w:tcBorders>
            <w:shd w:val="clear" w:color="auto" w:fill="auto"/>
            <w:noWrap/>
            <w:vAlign w:val="bottom"/>
            <w:hideMark/>
          </w:tcPr>
          <w:p w14:paraId="3ABB821C" w14:textId="44E50E2F" w:rsidR="008E7767" w:rsidRPr="00296FD0" w:rsidRDefault="008E7767" w:rsidP="0068523A">
            <w:pPr>
              <w:spacing w:after="0" w:line="240" w:lineRule="auto"/>
              <w:jc w:val="right"/>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w:t>
            </w:r>
            <w:r w:rsidR="0068523A">
              <w:rPr>
                <w:rFonts w:ascii="Arial Narrow" w:eastAsia="Times New Roman" w:hAnsi="Arial Narrow" w:cs="Arial"/>
                <w:sz w:val="24"/>
                <w:szCs w:val="24"/>
                <w:lang w:eastAsia="es-MX"/>
              </w:rPr>
              <w:t>645,784.06</w:t>
            </w:r>
          </w:p>
        </w:tc>
        <w:tc>
          <w:tcPr>
            <w:tcW w:w="1516" w:type="pct"/>
            <w:tcBorders>
              <w:top w:val="single" w:sz="4" w:space="0" w:color="auto"/>
              <w:left w:val="nil"/>
              <w:bottom w:val="single" w:sz="4" w:space="0" w:color="auto"/>
              <w:right w:val="single" w:sz="4" w:space="0" w:color="auto"/>
            </w:tcBorders>
            <w:vAlign w:val="bottom"/>
          </w:tcPr>
          <w:p w14:paraId="65BA8D93" w14:textId="7C85A19B" w:rsidR="008E7767" w:rsidRPr="00296FD0" w:rsidRDefault="00E317B9" w:rsidP="004F4CB4">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$381,584.40</w:t>
            </w:r>
          </w:p>
        </w:tc>
      </w:tr>
      <w:tr w:rsidR="008E7767" w:rsidRPr="00296FD0" w14:paraId="2AEEB648" w14:textId="77777777" w:rsidTr="008E7767">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3D22AA" w14:textId="77777777" w:rsidR="008E7767" w:rsidRPr="00296FD0" w:rsidRDefault="008E7767" w:rsidP="004F4CB4">
            <w:pPr>
              <w:spacing w:after="0" w:line="240" w:lineRule="auto"/>
              <w:jc w:val="both"/>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PASIVO NO CIRCULANTE</w:t>
            </w:r>
          </w:p>
        </w:tc>
        <w:tc>
          <w:tcPr>
            <w:tcW w:w="1551" w:type="pct"/>
            <w:tcBorders>
              <w:top w:val="single" w:sz="4" w:space="0" w:color="auto"/>
              <w:left w:val="nil"/>
              <w:bottom w:val="single" w:sz="4" w:space="0" w:color="auto"/>
              <w:right w:val="single" w:sz="4" w:space="0" w:color="auto"/>
            </w:tcBorders>
            <w:shd w:val="clear" w:color="auto" w:fill="auto"/>
            <w:noWrap/>
            <w:vAlign w:val="bottom"/>
            <w:hideMark/>
          </w:tcPr>
          <w:p w14:paraId="2A6796E5" w14:textId="77777777" w:rsidR="008E7767" w:rsidRPr="00296FD0" w:rsidRDefault="008E7767" w:rsidP="004F4CB4">
            <w:pPr>
              <w:spacing w:after="0" w:line="240" w:lineRule="auto"/>
              <w:jc w:val="right"/>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$0.00</w:t>
            </w:r>
          </w:p>
        </w:tc>
        <w:tc>
          <w:tcPr>
            <w:tcW w:w="1516" w:type="pct"/>
            <w:tcBorders>
              <w:top w:val="single" w:sz="4" w:space="0" w:color="auto"/>
              <w:left w:val="nil"/>
              <w:bottom w:val="single" w:sz="4" w:space="0" w:color="auto"/>
              <w:right w:val="single" w:sz="4" w:space="0" w:color="auto"/>
            </w:tcBorders>
            <w:vAlign w:val="bottom"/>
          </w:tcPr>
          <w:p w14:paraId="754B798F" w14:textId="7125D8A8" w:rsidR="008E7767" w:rsidRPr="00296FD0" w:rsidRDefault="008E7767" w:rsidP="004F4CB4">
            <w:pPr>
              <w:spacing w:after="0" w:line="240" w:lineRule="auto"/>
              <w:jc w:val="right"/>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$0.00</w:t>
            </w:r>
          </w:p>
        </w:tc>
      </w:tr>
      <w:tr w:rsidR="008E7767" w:rsidRPr="00296FD0" w14:paraId="2397D36D" w14:textId="77777777" w:rsidTr="008E7767">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D3B855" w14:textId="77777777" w:rsidR="008E7767" w:rsidRPr="00296FD0" w:rsidRDefault="008E7767" w:rsidP="004F4CB4">
            <w:pPr>
              <w:spacing w:after="0" w:line="240" w:lineRule="auto"/>
              <w:jc w:val="both"/>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Suma de Pasivo</w:t>
            </w:r>
          </w:p>
        </w:tc>
        <w:tc>
          <w:tcPr>
            <w:tcW w:w="1551" w:type="pct"/>
            <w:tcBorders>
              <w:top w:val="single" w:sz="4" w:space="0" w:color="auto"/>
              <w:left w:val="nil"/>
              <w:bottom w:val="single" w:sz="4" w:space="0" w:color="auto"/>
              <w:right w:val="single" w:sz="4" w:space="0" w:color="auto"/>
            </w:tcBorders>
            <w:shd w:val="clear" w:color="auto" w:fill="auto"/>
            <w:noWrap/>
            <w:vAlign w:val="bottom"/>
            <w:hideMark/>
          </w:tcPr>
          <w:p w14:paraId="2F5355FE" w14:textId="779008D1" w:rsidR="008E7767" w:rsidRPr="00296FD0" w:rsidRDefault="008E7767" w:rsidP="0068523A">
            <w:pPr>
              <w:spacing w:after="0" w:line="240" w:lineRule="auto"/>
              <w:jc w:val="right"/>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w:t>
            </w:r>
            <w:r w:rsidR="0068523A">
              <w:rPr>
                <w:rFonts w:ascii="Arial Narrow" w:eastAsia="Times New Roman" w:hAnsi="Arial Narrow" w:cs="Arial"/>
                <w:b/>
                <w:bCs/>
                <w:sz w:val="24"/>
                <w:szCs w:val="24"/>
                <w:lang w:eastAsia="es-MX"/>
              </w:rPr>
              <w:t>645,784.06</w:t>
            </w:r>
            <w:r w:rsidRPr="00296FD0">
              <w:rPr>
                <w:rFonts w:ascii="Arial Narrow" w:eastAsia="Times New Roman" w:hAnsi="Arial Narrow" w:cs="Arial"/>
                <w:b/>
                <w:bCs/>
                <w:sz w:val="24"/>
                <w:szCs w:val="24"/>
                <w:lang w:eastAsia="es-MX"/>
              </w:rPr>
              <w:t xml:space="preserve"> </w:t>
            </w:r>
          </w:p>
        </w:tc>
        <w:tc>
          <w:tcPr>
            <w:tcW w:w="1516" w:type="pct"/>
            <w:tcBorders>
              <w:top w:val="single" w:sz="4" w:space="0" w:color="auto"/>
              <w:left w:val="nil"/>
              <w:bottom w:val="single" w:sz="4" w:space="0" w:color="auto"/>
              <w:right w:val="single" w:sz="4" w:space="0" w:color="auto"/>
            </w:tcBorders>
            <w:vAlign w:val="bottom"/>
          </w:tcPr>
          <w:p w14:paraId="2649B157" w14:textId="2EF4A257" w:rsidR="008E7767" w:rsidRPr="00296FD0" w:rsidRDefault="00E317B9" w:rsidP="004F4CB4">
            <w:pPr>
              <w:spacing w:after="0" w:line="240" w:lineRule="auto"/>
              <w:jc w:val="right"/>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w:t>
            </w:r>
            <w:r>
              <w:rPr>
                <w:rFonts w:ascii="Arial Narrow" w:eastAsia="Times New Roman" w:hAnsi="Arial Narrow" w:cs="Arial"/>
                <w:b/>
                <w:bCs/>
                <w:sz w:val="24"/>
                <w:szCs w:val="24"/>
                <w:lang w:eastAsia="es-MX"/>
              </w:rPr>
              <w:t>381,584.40</w:t>
            </w:r>
            <w:r w:rsidR="008E7767" w:rsidRPr="00296FD0">
              <w:rPr>
                <w:rFonts w:ascii="Arial Narrow" w:eastAsia="Times New Roman" w:hAnsi="Arial Narrow" w:cs="Arial"/>
                <w:b/>
                <w:bCs/>
                <w:sz w:val="24"/>
                <w:szCs w:val="24"/>
                <w:lang w:eastAsia="es-MX"/>
              </w:rPr>
              <w:t xml:space="preserve"> </w:t>
            </w:r>
          </w:p>
        </w:tc>
      </w:tr>
    </w:tbl>
    <w:p w14:paraId="1296C249" w14:textId="3B361CFD" w:rsidR="00FA1CFF" w:rsidRDefault="00FA1CFF" w:rsidP="00F02E73">
      <w:pPr>
        <w:spacing w:after="0" w:line="240" w:lineRule="auto"/>
        <w:jc w:val="both"/>
        <w:rPr>
          <w:rFonts w:ascii="Arial Narrow" w:hAnsi="Arial Narrow"/>
          <w:sz w:val="24"/>
          <w:szCs w:val="24"/>
          <w:highlight w:val="yellow"/>
        </w:rPr>
      </w:pPr>
    </w:p>
    <w:tbl>
      <w:tblPr>
        <w:tblW w:w="3846" w:type="pct"/>
        <w:jc w:val="center"/>
        <w:tblCellMar>
          <w:left w:w="70" w:type="dxa"/>
          <w:right w:w="70" w:type="dxa"/>
        </w:tblCellMar>
        <w:tblLook w:val="04A0" w:firstRow="1" w:lastRow="0" w:firstColumn="1" w:lastColumn="0" w:noHBand="0" w:noVBand="1"/>
      </w:tblPr>
      <w:tblGrid>
        <w:gridCol w:w="4689"/>
        <w:gridCol w:w="2101"/>
      </w:tblGrid>
      <w:tr w:rsidR="00E317B9" w:rsidRPr="00296FD0" w14:paraId="25EF423F" w14:textId="77777777" w:rsidTr="00E317B9">
        <w:trPr>
          <w:trHeight w:val="240"/>
          <w:jc w:val="center"/>
        </w:trPr>
        <w:tc>
          <w:tcPr>
            <w:tcW w:w="3453"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190790E8" w14:textId="77777777" w:rsidR="00E317B9" w:rsidRPr="00296FD0" w:rsidRDefault="00E317B9" w:rsidP="009A4C3F">
            <w:pPr>
              <w:spacing w:after="0" w:line="240" w:lineRule="auto"/>
              <w:jc w:val="center"/>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Concepto</w:t>
            </w:r>
          </w:p>
        </w:tc>
        <w:tc>
          <w:tcPr>
            <w:tcW w:w="1547" w:type="pct"/>
            <w:tcBorders>
              <w:top w:val="single" w:sz="4" w:space="0" w:color="auto"/>
              <w:left w:val="nil"/>
              <w:bottom w:val="single" w:sz="4" w:space="0" w:color="auto"/>
              <w:right w:val="single" w:sz="4" w:space="0" w:color="auto"/>
            </w:tcBorders>
            <w:shd w:val="clear" w:color="000000" w:fill="A6A6A6"/>
            <w:noWrap/>
            <w:vAlign w:val="bottom"/>
            <w:hideMark/>
          </w:tcPr>
          <w:p w14:paraId="524ECE93" w14:textId="2381D1BF" w:rsidR="00E317B9" w:rsidRPr="00296FD0" w:rsidRDefault="00E317B9" w:rsidP="009A4C3F">
            <w:pPr>
              <w:spacing w:after="0" w:line="240" w:lineRule="auto"/>
              <w:jc w:val="center"/>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202</w:t>
            </w:r>
            <w:r w:rsidR="00967AF3">
              <w:rPr>
                <w:rFonts w:ascii="Arial Narrow" w:eastAsia="Times New Roman" w:hAnsi="Arial Narrow" w:cs="Arial"/>
                <w:b/>
                <w:bCs/>
                <w:sz w:val="24"/>
                <w:szCs w:val="24"/>
                <w:lang w:eastAsia="es-MX"/>
              </w:rPr>
              <w:t>3</w:t>
            </w:r>
          </w:p>
        </w:tc>
      </w:tr>
      <w:tr w:rsidR="00E317B9" w:rsidRPr="00296FD0" w14:paraId="57FC783F" w14:textId="77777777" w:rsidTr="00E317B9">
        <w:trPr>
          <w:trHeight w:val="240"/>
          <w:jc w:val="center"/>
        </w:trPr>
        <w:tc>
          <w:tcPr>
            <w:tcW w:w="345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CD34D7" w14:textId="7F6EBDB6" w:rsidR="00E317B9" w:rsidRPr="00296FD0" w:rsidRDefault="00E317B9" w:rsidP="00E317B9">
            <w:pPr>
              <w:spacing w:after="0" w:line="24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RETENCION DE ISR</w:t>
            </w:r>
          </w:p>
        </w:tc>
        <w:tc>
          <w:tcPr>
            <w:tcW w:w="1547" w:type="pct"/>
            <w:tcBorders>
              <w:top w:val="single" w:sz="4" w:space="0" w:color="auto"/>
              <w:left w:val="nil"/>
              <w:bottom w:val="single" w:sz="4" w:space="0" w:color="auto"/>
              <w:right w:val="single" w:sz="4" w:space="0" w:color="auto"/>
            </w:tcBorders>
            <w:shd w:val="clear" w:color="auto" w:fill="auto"/>
            <w:noWrap/>
            <w:vAlign w:val="bottom"/>
            <w:hideMark/>
          </w:tcPr>
          <w:p w14:paraId="697100A8" w14:textId="558ACAB0" w:rsidR="00E317B9" w:rsidRPr="00296FD0" w:rsidRDefault="00E317B9" w:rsidP="0068523A">
            <w:pPr>
              <w:spacing w:after="0" w:line="240" w:lineRule="auto"/>
              <w:jc w:val="right"/>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w:t>
            </w:r>
            <w:r w:rsidR="0068523A">
              <w:rPr>
                <w:rFonts w:ascii="Arial Narrow" w:eastAsia="Times New Roman" w:hAnsi="Arial Narrow" w:cs="Arial"/>
                <w:sz w:val="24"/>
                <w:szCs w:val="24"/>
                <w:lang w:eastAsia="es-MX"/>
              </w:rPr>
              <w:t>537,114.18</w:t>
            </w:r>
          </w:p>
        </w:tc>
      </w:tr>
      <w:tr w:rsidR="00E317B9" w:rsidRPr="00296FD0" w14:paraId="1F0102F8" w14:textId="77777777" w:rsidTr="00E317B9">
        <w:trPr>
          <w:trHeight w:val="240"/>
          <w:jc w:val="center"/>
        </w:trPr>
        <w:tc>
          <w:tcPr>
            <w:tcW w:w="345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9DE653" w14:textId="28ECA21C" w:rsidR="00E317B9" w:rsidRPr="00296FD0" w:rsidRDefault="00E317B9" w:rsidP="009A4C3F">
            <w:pPr>
              <w:spacing w:after="0" w:line="24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RETENCION IMSS</w:t>
            </w:r>
          </w:p>
        </w:tc>
        <w:tc>
          <w:tcPr>
            <w:tcW w:w="1547" w:type="pct"/>
            <w:tcBorders>
              <w:top w:val="single" w:sz="4" w:space="0" w:color="auto"/>
              <w:left w:val="nil"/>
              <w:bottom w:val="single" w:sz="4" w:space="0" w:color="auto"/>
              <w:right w:val="single" w:sz="4" w:space="0" w:color="auto"/>
            </w:tcBorders>
            <w:shd w:val="clear" w:color="auto" w:fill="auto"/>
            <w:noWrap/>
            <w:vAlign w:val="bottom"/>
            <w:hideMark/>
          </w:tcPr>
          <w:p w14:paraId="4399C509" w14:textId="46BE2C7F" w:rsidR="00E317B9" w:rsidRPr="00296FD0" w:rsidRDefault="0068523A" w:rsidP="009A4C3F">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$108,669.88</w:t>
            </w:r>
          </w:p>
        </w:tc>
      </w:tr>
      <w:tr w:rsidR="00E317B9" w:rsidRPr="00296FD0" w14:paraId="40CB990C" w14:textId="77777777" w:rsidTr="00E317B9">
        <w:trPr>
          <w:trHeight w:val="240"/>
          <w:jc w:val="center"/>
        </w:trPr>
        <w:tc>
          <w:tcPr>
            <w:tcW w:w="345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DBA044" w14:textId="77777777" w:rsidR="00E317B9" w:rsidRPr="00296FD0" w:rsidRDefault="00E317B9" w:rsidP="009A4C3F">
            <w:pPr>
              <w:spacing w:after="0" w:line="240" w:lineRule="auto"/>
              <w:jc w:val="both"/>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Suma de Pasivo</w:t>
            </w:r>
          </w:p>
        </w:tc>
        <w:tc>
          <w:tcPr>
            <w:tcW w:w="1547" w:type="pct"/>
            <w:tcBorders>
              <w:top w:val="single" w:sz="4" w:space="0" w:color="auto"/>
              <w:left w:val="nil"/>
              <w:bottom w:val="single" w:sz="4" w:space="0" w:color="auto"/>
              <w:right w:val="single" w:sz="4" w:space="0" w:color="auto"/>
            </w:tcBorders>
            <w:shd w:val="clear" w:color="auto" w:fill="auto"/>
            <w:noWrap/>
            <w:vAlign w:val="bottom"/>
            <w:hideMark/>
          </w:tcPr>
          <w:p w14:paraId="789FFEB5" w14:textId="34709D72" w:rsidR="00E317B9" w:rsidRPr="00296FD0" w:rsidRDefault="00E317B9" w:rsidP="0068523A">
            <w:pPr>
              <w:spacing w:after="0" w:line="240" w:lineRule="auto"/>
              <w:jc w:val="right"/>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w:t>
            </w:r>
            <w:r w:rsidR="0068523A">
              <w:rPr>
                <w:rFonts w:ascii="Arial Narrow" w:eastAsia="Times New Roman" w:hAnsi="Arial Narrow" w:cs="Arial"/>
                <w:b/>
                <w:bCs/>
                <w:sz w:val="24"/>
                <w:szCs w:val="24"/>
                <w:lang w:eastAsia="es-MX"/>
              </w:rPr>
              <w:t>645,784.06</w:t>
            </w:r>
            <w:r w:rsidRPr="00296FD0">
              <w:rPr>
                <w:rFonts w:ascii="Arial Narrow" w:eastAsia="Times New Roman" w:hAnsi="Arial Narrow" w:cs="Arial"/>
                <w:b/>
                <w:bCs/>
                <w:sz w:val="24"/>
                <w:szCs w:val="24"/>
                <w:lang w:eastAsia="es-MX"/>
              </w:rPr>
              <w:t xml:space="preserve"> </w:t>
            </w:r>
          </w:p>
        </w:tc>
      </w:tr>
    </w:tbl>
    <w:p w14:paraId="2602F60C" w14:textId="77777777" w:rsidR="00E317B9" w:rsidRDefault="00E317B9" w:rsidP="00F02E73">
      <w:pPr>
        <w:spacing w:after="0" w:line="240" w:lineRule="auto"/>
        <w:jc w:val="both"/>
        <w:rPr>
          <w:rFonts w:ascii="Arial Narrow" w:hAnsi="Arial Narrow"/>
          <w:sz w:val="24"/>
          <w:szCs w:val="24"/>
          <w:highlight w:val="yellow"/>
        </w:rPr>
      </w:pPr>
    </w:p>
    <w:p w14:paraId="5CA9565F" w14:textId="77777777" w:rsidR="000A568F" w:rsidRPr="0036229F" w:rsidRDefault="00CB2294" w:rsidP="00F02E73">
      <w:pPr>
        <w:spacing w:after="0" w:line="240" w:lineRule="auto"/>
        <w:jc w:val="both"/>
        <w:rPr>
          <w:rFonts w:ascii="Arial Narrow" w:hAnsi="Arial Narrow"/>
          <w:sz w:val="24"/>
          <w:szCs w:val="24"/>
        </w:rPr>
      </w:pPr>
      <w:r w:rsidRPr="0036229F">
        <w:rPr>
          <w:rFonts w:ascii="Arial Narrow" w:hAnsi="Arial Narrow"/>
          <w:sz w:val="24"/>
          <w:szCs w:val="24"/>
        </w:rPr>
        <w:t xml:space="preserve">2. </w:t>
      </w:r>
      <w:r w:rsidR="000A568F" w:rsidRPr="0036229F">
        <w:rPr>
          <w:rFonts w:ascii="Arial Narrow" w:hAnsi="Arial Narrow"/>
          <w:sz w:val="24"/>
          <w:szCs w:val="24"/>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14:paraId="67636BBA" w14:textId="77777777" w:rsidR="00FA1CFF" w:rsidRPr="0036229F" w:rsidRDefault="00FA1CFF" w:rsidP="00F02E73">
      <w:pPr>
        <w:spacing w:after="0" w:line="240" w:lineRule="auto"/>
        <w:jc w:val="both"/>
        <w:rPr>
          <w:rFonts w:ascii="Arial Narrow" w:hAnsi="Arial Narrow"/>
          <w:sz w:val="24"/>
          <w:szCs w:val="24"/>
        </w:rPr>
      </w:pPr>
    </w:p>
    <w:p w14:paraId="6C28AA04" w14:textId="77777777" w:rsidR="000A568F" w:rsidRPr="0036229F" w:rsidRDefault="00CB2294" w:rsidP="00F02E73">
      <w:pPr>
        <w:spacing w:after="0" w:line="240" w:lineRule="auto"/>
        <w:jc w:val="both"/>
        <w:rPr>
          <w:rFonts w:ascii="Arial Narrow" w:hAnsi="Arial Narrow"/>
          <w:sz w:val="24"/>
          <w:szCs w:val="24"/>
        </w:rPr>
      </w:pPr>
      <w:r w:rsidRPr="0036229F">
        <w:rPr>
          <w:rFonts w:ascii="Arial Narrow" w:hAnsi="Arial Narrow"/>
          <w:sz w:val="24"/>
          <w:szCs w:val="24"/>
        </w:rPr>
        <w:t xml:space="preserve">3. </w:t>
      </w:r>
      <w:r w:rsidR="000A568F" w:rsidRPr="0036229F">
        <w:rPr>
          <w:rFonts w:ascii="Arial Narrow" w:hAnsi="Arial Narrow"/>
          <w:sz w:val="24"/>
          <w:szCs w:val="24"/>
        </w:rPr>
        <w:t>Se informará de las cuentas de los pasivos diferidos y otros, su tipo, monto y naturaleza, así como las características significativas que les impacten o pudieran impactarles financieramente.</w:t>
      </w:r>
    </w:p>
    <w:p w14:paraId="6F0F476C" w14:textId="77777777" w:rsidR="00FA1CFF" w:rsidRPr="0036229F" w:rsidRDefault="00FA1CFF" w:rsidP="00F02E73">
      <w:pPr>
        <w:spacing w:after="0" w:line="240" w:lineRule="auto"/>
        <w:jc w:val="both"/>
        <w:rPr>
          <w:rFonts w:ascii="Arial Narrow" w:hAnsi="Arial Narrow"/>
          <w:sz w:val="24"/>
          <w:szCs w:val="24"/>
        </w:rPr>
      </w:pPr>
    </w:p>
    <w:p w14:paraId="3833F0B2" w14:textId="77777777" w:rsidR="000A568F" w:rsidRDefault="000A568F" w:rsidP="00F02E73">
      <w:pPr>
        <w:spacing w:after="0" w:line="240" w:lineRule="auto"/>
        <w:jc w:val="both"/>
        <w:rPr>
          <w:rFonts w:ascii="Arial Narrow" w:hAnsi="Arial Narrow"/>
          <w:b/>
          <w:sz w:val="24"/>
          <w:szCs w:val="24"/>
        </w:rPr>
      </w:pPr>
      <w:r w:rsidRPr="0036229F">
        <w:rPr>
          <w:rFonts w:ascii="Arial Narrow" w:hAnsi="Arial Narrow"/>
          <w:b/>
          <w:sz w:val="24"/>
          <w:szCs w:val="24"/>
        </w:rPr>
        <w:t>Pasivo Circulante</w:t>
      </w:r>
    </w:p>
    <w:p w14:paraId="7836F680" w14:textId="77777777" w:rsidR="002F3885" w:rsidRPr="0036229F" w:rsidRDefault="002F3885" w:rsidP="00F02E73">
      <w:pPr>
        <w:spacing w:after="0" w:line="240" w:lineRule="auto"/>
        <w:jc w:val="both"/>
        <w:rPr>
          <w:rFonts w:ascii="Arial Narrow" w:hAnsi="Arial Narrow"/>
          <w:b/>
          <w:sz w:val="24"/>
          <w:szCs w:val="24"/>
        </w:rPr>
      </w:pPr>
    </w:p>
    <w:p w14:paraId="3BA5BD3F" w14:textId="0D89FC31" w:rsidR="000A568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Destacan entre las principales partidas del Pasivo Circulante las siguientes:</w:t>
      </w:r>
    </w:p>
    <w:p w14:paraId="019CAD76" w14:textId="77777777" w:rsidR="00C15FB7" w:rsidRPr="0036229F" w:rsidRDefault="00C15FB7" w:rsidP="00F02E73">
      <w:pPr>
        <w:spacing w:after="0" w:line="240" w:lineRule="auto"/>
        <w:jc w:val="both"/>
        <w:rPr>
          <w:rFonts w:ascii="Arial Narrow" w:hAnsi="Arial Narrow"/>
          <w:sz w:val="24"/>
          <w:szCs w:val="24"/>
        </w:rPr>
      </w:pPr>
    </w:p>
    <w:tbl>
      <w:tblPr>
        <w:tblW w:w="5000" w:type="pct"/>
        <w:tblLayout w:type="fixed"/>
        <w:tblCellMar>
          <w:left w:w="70" w:type="dxa"/>
          <w:right w:w="70" w:type="dxa"/>
        </w:tblCellMar>
        <w:tblLook w:val="04A0" w:firstRow="1" w:lastRow="0" w:firstColumn="1" w:lastColumn="0" w:noHBand="0" w:noVBand="1"/>
      </w:tblPr>
      <w:tblGrid>
        <w:gridCol w:w="906"/>
        <w:gridCol w:w="6132"/>
        <w:gridCol w:w="1790"/>
      </w:tblGrid>
      <w:tr w:rsidR="0036229F" w:rsidRPr="002A5C72" w14:paraId="7C37EC5F" w14:textId="77777777" w:rsidTr="00CB2294">
        <w:trPr>
          <w:trHeight w:val="240"/>
        </w:trPr>
        <w:tc>
          <w:tcPr>
            <w:tcW w:w="513" w:type="pct"/>
            <w:tcBorders>
              <w:top w:val="single" w:sz="4" w:space="0" w:color="auto"/>
              <w:left w:val="single" w:sz="4" w:space="0" w:color="auto"/>
              <w:bottom w:val="single" w:sz="4" w:space="0" w:color="auto"/>
              <w:right w:val="nil"/>
            </w:tcBorders>
            <w:shd w:val="clear" w:color="000000" w:fill="A6A6A6"/>
            <w:noWrap/>
            <w:vAlign w:val="bottom"/>
            <w:hideMark/>
          </w:tcPr>
          <w:p w14:paraId="6059F8E5" w14:textId="77777777" w:rsidR="000A568F" w:rsidRPr="002A5C72" w:rsidRDefault="000A568F" w:rsidP="006F651B">
            <w:pPr>
              <w:spacing w:after="0" w:line="240" w:lineRule="auto"/>
              <w:jc w:val="center"/>
              <w:rPr>
                <w:rFonts w:ascii="Arial Narrow" w:eastAsia="Times New Roman" w:hAnsi="Arial Narrow" w:cs="Arial"/>
                <w:b/>
                <w:bCs/>
                <w:lang w:eastAsia="es-MX"/>
              </w:rPr>
            </w:pPr>
            <w:r w:rsidRPr="002A5C72">
              <w:rPr>
                <w:rFonts w:ascii="Arial Narrow" w:eastAsia="Times New Roman" w:hAnsi="Arial Narrow" w:cs="Arial"/>
                <w:b/>
                <w:bCs/>
                <w:lang w:eastAsia="es-MX"/>
              </w:rPr>
              <w:t>Cuenta</w:t>
            </w:r>
          </w:p>
        </w:tc>
        <w:tc>
          <w:tcPr>
            <w:tcW w:w="3473"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76AE4F51" w14:textId="77777777" w:rsidR="000A568F" w:rsidRPr="002A5C72" w:rsidRDefault="000A568F" w:rsidP="006F651B">
            <w:pPr>
              <w:spacing w:after="0" w:line="240" w:lineRule="auto"/>
              <w:jc w:val="center"/>
              <w:rPr>
                <w:rFonts w:ascii="Arial Narrow" w:eastAsia="Times New Roman" w:hAnsi="Arial Narrow" w:cs="Arial"/>
                <w:b/>
                <w:bCs/>
                <w:lang w:eastAsia="es-MX"/>
              </w:rPr>
            </w:pPr>
            <w:r w:rsidRPr="002A5C72">
              <w:rPr>
                <w:rFonts w:ascii="Arial Narrow" w:eastAsia="Times New Roman" w:hAnsi="Arial Narrow" w:cs="Arial"/>
                <w:b/>
                <w:bCs/>
                <w:lang w:eastAsia="es-MX"/>
              </w:rPr>
              <w:t>Concepto</w:t>
            </w:r>
          </w:p>
        </w:tc>
        <w:tc>
          <w:tcPr>
            <w:tcW w:w="1014" w:type="pct"/>
            <w:tcBorders>
              <w:top w:val="single" w:sz="4" w:space="0" w:color="auto"/>
              <w:left w:val="nil"/>
              <w:bottom w:val="single" w:sz="4" w:space="0" w:color="auto"/>
              <w:right w:val="single" w:sz="4" w:space="0" w:color="000000"/>
            </w:tcBorders>
            <w:shd w:val="clear" w:color="000000" w:fill="A6A6A6"/>
            <w:noWrap/>
            <w:vAlign w:val="bottom"/>
            <w:hideMark/>
          </w:tcPr>
          <w:p w14:paraId="1825C65F" w14:textId="77777777" w:rsidR="000A568F" w:rsidRPr="002A5C72" w:rsidRDefault="000A568F" w:rsidP="006F651B">
            <w:pPr>
              <w:spacing w:after="0" w:line="240" w:lineRule="auto"/>
              <w:jc w:val="center"/>
              <w:rPr>
                <w:rFonts w:ascii="Arial Narrow" w:eastAsia="Times New Roman" w:hAnsi="Arial Narrow" w:cs="Arial"/>
                <w:b/>
                <w:bCs/>
                <w:lang w:eastAsia="es-MX"/>
              </w:rPr>
            </w:pPr>
            <w:r w:rsidRPr="002A5C72">
              <w:rPr>
                <w:rFonts w:ascii="Arial Narrow" w:eastAsia="Times New Roman" w:hAnsi="Arial Narrow" w:cs="Arial"/>
                <w:b/>
                <w:bCs/>
                <w:lang w:eastAsia="es-MX"/>
              </w:rPr>
              <w:t>Importe</w:t>
            </w:r>
          </w:p>
        </w:tc>
      </w:tr>
      <w:tr w:rsidR="0036229F" w:rsidRPr="002A5C72" w14:paraId="70DBF982" w14:textId="77777777" w:rsidTr="00CB229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hideMark/>
          </w:tcPr>
          <w:p w14:paraId="19BFA1A3" w14:textId="77777777" w:rsidR="000A568F" w:rsidRPr="002A5C72" w:rsidRDefault="000A568F" w:rsidP="006F651B">
            <w:pPr>
              <w:spacing w:after="0" w:line="240" w:lineRule="auto"/>
              <w:jc w:val="center"/>
              <w:rPr>
                <w:rFonts w:ascii="Arial Narrow" w:eastAsia="Times New Roman" w:hAnsi="Arial Narrow" w:cs="Arial"/>
                <w:lang w:eastAsia="es-MX"/>
              </w:rPr>
            </w:pPr>
            <w:r w:rsidRPr="002A5C72">
              <w:rPr>
                <w:rFonts w:ascii="Arial Narrow" w:eastAsia="Times New Roman" w:hAnsi="Arial Narrow" w:cs="Arial"/>
                <w:lang w:eastAsia="es-MX"/>
              </w:rPr>
              <w:t>2117</w:t>
            </w:r>
          </w:p>
        </w:tc>
        <w:tc>
          <w:tcPr>
            <w:tcW w:w="3473" w:type="pct"/>
            <w:tcBorders>
              <w:top w:val="single" w:sz="4" w:space="0" w:color="auto"/>
              <w:left w:val="nil"/>
              <w:bottom w:val="single" w:sz="4" w:space="0" w:color="auto"/>
              <w:right w:val="single" w:sz="4" w:space="0" w:color="000000"/>
            </w:tcBorders>
            <w:shd w:val="clear" w:color="auto" w:fill="auto"/>
            <w:noWrap/>
            <w:vAlign w:val="bottom"/>
            <w:hideMark/>
          </w:tcPr>
          <w:p w14:paraId="67A8ABA0" w14:textId="77777777" w:rsidR="000A568F" w:rsidRPr="002A5C72" w:rsidRDefault="000A568F" w:rsidP="00F02E73">
            <w:pPr>
              <w:spacing w:after="0" w:line="240" w:lineRule="auto"/>
              <w:jc w:val="both"/>
              <w:rPr>
                <w:rFonts w:ascii="Arial Narrow" w:eastAsia="Times New Roman" w:hAnsi="Arial Narrow" w:cs="Arial"/>
                <w:lang w:eastAsia="es-MX"/>
              </w:rPr>
            </w:pPr>
            <w:r w:rsidRPr="002A5C72">
              <w:rPr>
                <w:rFonts w:ascii="Arial Narrow" w:eastAsia="Times New Roman" w:hAnsi="Arial Narrow" w:cs="Arial"/>
                <w:lang w:eastAsia="es-MX"/>
              </w:rPr>
              <w:t>RETENCIONES Y CONTRIBUCIONES POR PAGAR A CORTO PLAZO</w:t>
            </w:r>
          </w:p>
        </w:tc>
        <w:tc>
          <w:tcPr>
            <w:tcW w:w="1014" w:type="pct"/>
            <w:tcBorders>
              <w:top w:val="single" w:sz="4" w:space="0" w:color="auto"/>
              <w:left w:val="nil"/>
              <w:bottom w:val="single" w:sz="4" w:space="0" w:color="auto"/>
              <w:right w:val="single" w:sz="4" w:space="0" w:color="auto"/>
            </w:tcBorders>
            <w:shd w:val="clear" w:color="auto" w:fill="auto"/>
            <w:noWrap/>
            <w:vAlign w:val="bottom"/>
            <w:hideMark/>
          </w:tcPr>
          <w:p w14:paraId="4CCD08EB" w14:textId="429ED64F" w:rsidR="000A568F" w:rsidRPr="002A5C72" w:rsidRDefault="0068523A" w:rsidP="00E317B9">
            <w:pPr>
              <w:spacing w:after="0" w:line="240" w:lineRule="auto"/>
              <w:jc w:val="right"/>
              <w:rPr>
                <w:rFonts w:ascii="Arial Narrow" w:eastAsia="Times New Roman" w:hAnsi="Arial Narrow" w:cs="Arial"/>
                <w:lang w:eastAsia="es-MX"/>
              </w:rPr>
            </w:pPr>
            <w:r w:rsidRPr="002A5C72">
              <w:rPr>
                <w:rFonts w:ascii="Arial Narrow" w:eastAsia="Times New Roman" w:hAnsi="Arial Narrow" w:cs="Arial"/>
                <w:lang w:eastAsia="es-MX"/>
              </w:rPr>
              <w:t>$645,784.06</w:t>
            </w:r>
          </w:p>
        </w:tc>
      </w:tr>
      <w:tr w:rsidR="000A568F" w:rsidRPr="002A5C72" w14:paraId="080B26E4" w14:textId="77777777" w:rsidTr="00CB2294">
        <w:trPr>
          <w:trHeight w:val="255"/>
        </w:trPr>
        <w:tc>
          <w:tcPr>
            <w:tcW w:w="513" w:type="pct"/>
            <w:tcBorders>
              <w:top w:val="nil"/>
              <w:left w:val="single" w:sz="4" w:space="0" w:color="auto"/>
              <w:bottom w:val="single" w:sz="4" w:space="0" w:color="auto"/>
              <w:right w:val="nil"/>
            </w:tcBorders>
            <w:shd w:val="clear" w:color="auto" w:fill="auto"/>
            <w:noWrap/>
            <w:vAlign w:val="bottom"/>
            <w:hideMark/>
          </w:tcPr>
          <w:p w14:paraId="24EB0008" w14:textId="77777777" w:rsidR="000A568F" w:rsidRPr="002A5C72" w:rsidRDefault="000A568F" w:rsidP="00F02E73">
            <w:pPr>
              <w:spacing w:after="0" w:line="240" w:lineRule="auto"/>
              <w:jc w:val="both"/>
              <w:rPr>
                <w:rFonts w:ascii="Arial Narrow" w:eastAsia="Times New Roman" w:hAnsi="Arial Narrow" w:cs="Arial"/>
                <w:b/>
                <w:bCs/>
                <w:lang w:eastAsia="es-MX"/>
              </w:rPr>
            </w:pPr>
            <w:r w:rsidRPr="002A5C72">
              <w:rPr>
                <w:rFonts w:ascii="Arial Narrow" w:eastAsia="Times New Roman" w:hAnsi="Arial Narrow" w:cs="Arial"/>
                <w:b/>
                <w:bCs/>
                <w:lang w:eastAsia="es-MX"/>
              </w:rPr>
              <w:t> </w:t>
            </w:r>
          </w:p>
        </w:tc>
        <w:tc>
          <w:tcPr>
            <w:tcW w:w="347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6CEDDF" w14:textId="7EA7FC60" w:rsidR="000A568F" w:rsidRPr="002A5C72" w:rsidRDefault="00C15FB7" w:rsidP="00F02E73">
            <w:pPr>
              <w:spacing w:after="0" w:line="240" w:lineRule="auto"/>
              <w:jc w:val="both"/>
              <w:rPr>
                <w:rFonts w:ascii="Arial Narrow" w:eastAsia="Times New Roman" w:hAnsi="Arial Narrow" w:cs="Arial"/>
                <w:b/>
                <w:bCs/>
                <w:lang w:eastAsia="es-MX"/>
              </w:rPr>
            </w:pPr>
            <w:r w:rsidRPr="002A5C72">
              <w:rPr>
                <w:rFonts w:ascii="Arial Narrow" w:eastAsia="Times New Roman" w:hAnsi="Arial Narrow" w:cs="Arial"/>
                <w:b/>
                <w:bCs/>
                <w:lang w:eastAsia="es-MX"/>
              </w:rPr>
              <w:t xml:space="preserve">TOTAL DE </w:t>
            </w:r>
            <w:r w:rsidR="000A568F" w:rsidRPr="002A5C72">
              <w:rPr>
                <w:rFonts w:ascii="Arial Narrow" w:eastAsia="Times New Roman" w:hAnsi="Arial Narrow" w:cs="Arial"/>
                <w:b/>
                <w:bCs/>
                <w:lang w:eastAsia="es-MX"/>
              </w:rPr>
              <w:t>PASIVO CIRCULANTE</w:t>
            </w:r>
          </w:p>
        </w:tc>
        <w:tc>
          <w:tcPr>
            <w:tcW w:w="1014" w:type="pct"/>
            <w:tcBorders>
              <w:top w:val="single" w:sz="4" w:space="0" w:color="auto"/>
              <w:left w:val="nil"/>
              <w:bottom w:val="single" w:sz="4" w:space="0" w:color="auto"/>
              <w:right w:val="single" w:sz="4" w:space="0" w:color="auto"/>
            </w:tcBorders>
            <w:shd w:val="clear" w:color="auto" w:fill="auto"/>
            <w:noWrap/>
            <w:vAlign w:val="bottom"/>
            <w:hideMark/>
          </w:tcPr>
          <w:p w14:paraId="7BEE8256" w14:textId="4CCAD1C5" w:rsidR="000A568F" w:rsidRPr="002A5C72" w:rsidRDefault="00521962" w:rsidP="00744C05">
            <w:pPr>
              <w:spacing w:after="0" w:line="240" w:lineRule="auto"/>
              <w:jc w:val="right"/>
              <w:rPr>
                <w:rFonts w:ascii="Arial Narrow" w:eastAsia="Times New Roman" w:hAnsi="Arial Narrow" w:cs="Arial"/>
                <w:b/>
                <w:bCs/>
                <w:lang w:eastAsia="es-MX"/>
              </w:rPr>
            </w:pPr>
            <w:r w:rsidRPr="002A5C72">
              <w:rPr>
                <w:rFonts w:ascii="Arial Narrow" w:eastAsia="Times New Roman" w:hAnsi="Arial Narrow" w:cs="Arial"/>
                <w:b/>
                <w:bCs/>
                <w:lang w:eastAsia="es-MX"/>
              </w:rPr>
              <w:t xml:space="preserve"> </w:t>
            </w:r>
            <w:r w:rsidR="0068523A" w:rsidRPr="002A5C72">
              <w:rPr>
                <w:rFonts w:ascii="Arial Narrow" w:eastAsia="Times New Roman" w:hAnsi="Arial Narrow" w:cs="Arial"/>
                <w:b/>
                <w:bCs/>
                <w:lang w:eastAsia="es-MX"/>
              </w:rPr>
              <w:t>$645,784.06</w:t>
            </w:r>
          </w:p>
        </w:tc>
      </w:tr>
    </w:tbl>
    <w:p w14:paraId="2EDF9FDE" w14:textId="77777777" w:rsidR="000A568F" w:rsidRPr="0036229F" w:rsidRDefault="000A568F" w:rsidP="00F02E73">
      <w:pPr>
        <w:spacing w:after="0" w:line="240" w:lineRule="auto"/>
        <w:jc w:val="both"/>
        <w:rPr>
          <w:rFonts w:ascii="Arial Narrow" w:hAnsi="Arial Narrow"/>
          <w:sz w:val="24"/>
          <w:szCs w:val="24"/>
        </w:rPr>
      </w:pPr>
    </w:p>
    <w:p w14:paraId="314B40A5" w14:textId="5A4B7B00" w:rsidR="00C4194F" w:rsidRPr="0036229F" w:rsidRDefault="006C63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El rubro 2117 Retenciones y Contribuciones por pagar a corto plazo </w:t>
      </w:r>
      <w:r w:rsidR="009209EB">
        <w:rPr>
          <w:rFonts w:ascii="Arial Narrow" w:hAnsi="Arial Narrow"/>
          <w:sz w:val="24"/>
          <w:szCs w:val="24"/>
        </w:rPr>
        <w:t xml:space="preserve">la cantidad de </w:t>
      </w:r>
      <w:r w:rsidR="0068523A" w:rsidRPr="00296FD0">
        <w:rPr>
          <w:rFonts w:ascii="Arial Narrow" w:eastAsia="Times New Roman" w:hAnsi="Arial Narrow" w:cs="Arial"/>
          <w:sz w:val="24"/>
          <w:szCs w:val="24"/>
          <w:lang w:eastAsia="es-MX"/>
        </w:rPr>
        <w:t>$</w:t>
      </w:r>
      <w:r w:rsidR="0068523A">
        <w:rPr>
          <w:rFonts w:ascii="Arial Narrow" w:eastAsia="Times New Roman" w:hAnsi="Arial Narrow" w:cs="Arial"/>
          <w:sz w:val="24"/>
          <w:szCs w:val="24"/>
          <w:lang w:eastAsia="es-MX"/>
        </w:rPr>
        <w:t xml:space="preserve">645,784.06 seiscientos cuarenta y cinco </w:t>
      </w:r>
      <w:r w:rsidR="00E317B9">
        <w:rPr>
          <w:rFonts w:ascii="Arial Narrow" w:eastAsia="Times New Roman" w:hAnsi="Arial Narrow" w:cs="Arial"/>
          <w:sz w:val="24"/>
          <w:szCs w:val="24"/>
          <w:lang w:eastAsia="es-MX"/>
        </w:rPr>
        <w:t xml:space="preserve">mil </w:t>
      </w:r>
      <w:r w:rsidR="0068523A">
        <w:rPr>
          <w:rFonts w:ascii="Arial Narrow" w:eastAsia="Times New Roman" w:hAnsi="Arial Narrow" w:cs="Arial"/>
          <w:sz w:val="24"/>
          <w:szCs w:val="24"/>
          <w:lang w:eastAsia="es-MX"/>
        </w:rPr>
        <w:t>setecientos ochenta y cuatro</w:t>
      </w:r>
      <w:r w:rsidR="00E317B9">
        <w:rPr>
          <w:rFonts w:ascii="Arial Narrow" w:eastAsia="Times New Roman" w:hAnsi="Arial Narrow" w:cs="Arial"/>
          <w:sz w:val="24"/>
          <w:szCs w:val="24"/>
          <w:lang w:eastAsia="es-MX"/>
        </w:rPr>
        <w:t xml:space="preserve"> pesos </w:t>
      </w:r>
      <w:r w:rsidR="0068523A">
        <w:rPr>
          <w:rFonts w:ascii="Arial Narrow" w:eastAsia="Times New Roman" w:hAnsi="Arial Narrow" w:cs="Arial"/>
          <w:sz w:val="24"/>
          <w:szCs w:val="24"/>
          <w:lang w:eastAsia="es-MX"/>
        </w:rPr>
        <w:t>06</w:t>
      </w:r>
      <w:r w:rsidR="00E317B9">
        <w:rPr>
          <w:rFonts w:ascii="Arial Narrow" w:eastAsia="Times New Roman" w:hAnsi="Arial Narrow" w:cs="Arial"/>
          <w:sz w:val="24"/>
          <w:szCs w:val="24"/>
          <w:lang w:eastAsia="es-MX"/>
        </w:rPr>
        <w:t>/100 MN,</w:t>
      </w:r>
      <w:r w:rsidR="009209EB">
        <w:rPr>
          <w:rFonts w:ascii="Arial Narrow" w:eastAsia="Times New Roman" w:hAnsi="Arial Narrow" w:cs="Arial"/>
          <w:sz w:val="24"/>
          <w:szCs w:val="24"/>
          <w:lang w:eastAsia="es-MX"/>
        </w:rPr>
        <w:t xml:space="preserve"> </w:t>
      </w:r>
      <w:r w:rsidRPr="0036229F">
        <w:rPr>
          <w:rFonts w:ascii="Arial Narrow" w:hAnsi="Arial Narrow"/>
          <w:sz w:val="24"/>
          <w:szCs w:val="24"/>
        </w:rPr>
        <w:t>corresponden a retenciones por ISR sobre nóminas e ISR por aguinaldo.</w:t>
      </w:r>
    </w:p>
    <w:p w14:paraId="2EFBCEE9" w14:textId="77777777" w:rsidR="006C6368" w:rsidRPr="0036229F" w:rsidRDefault="006C6368" w:rsidP="00F02E73">
      <w:pPr>
        <w:spacing w:after="0" w:line="240" w:lineRule="auto"/>
        <w:jc w:val="both"/>
        <w:rPr>
          <w:rFonts w:ascii="Arial Narrow" w:hAnsi="Arial Narrow"/>
          <w:sz w:val="24"/>
          <w:szCs w:val="24"/>
        </w:rPr>
      </w:pPr>
    </w:p>
    <w:p w14:paraId="0F3F9A04" w14:textId="77777777" w:rsidR="00BD6C7A" w:rsidRPr="0036229F" w:rsidRDefault="00BD6C7A" w:rsidP="00F02E73">
      <w:pPr>
        <w:spacing w:after="0" w:line="240" w:lineRule="auto"/>
        <w:jc w:val="both"/>
        <w:rPr>
          <w:rFonts w:ascii="Arial Narrow" w:hAnsi="Arial Narrow"/>
          <w:sz w:val="24"/>
          <w:szCs w:val="24"/>
        </w:rPr>
      </w:pPr>
    </w:p>
    <w:p w14:paraId="23FEE83F" w14:textId="77777777" w:rsidR="000A568F" w:rsidRPr="00716F99" w:rsidRDefault="000E684F" w:rsidP="000E684F">
      <w:pPr>
        <w:spacing w:after="0" w:line="240" w:lineRule="auto"/>
        <w:jc w:val="center"/>
        <w:rPr>
          <w:rFonts w:ascii="Arial Narrow" w:hAnsi="Arial Narrow"/>
          <w:b/>
          <w:bCs/>
          <w:sz w:val="24"/>
          <w:szCs w:val="24"/>
        </w:rPr>
      </w:pPr>
      <w:r w:rsidRPr="00716F99">
        <w:rPr>
          <w:rFonts w:ascii="Arial Narrow" w:hAnsi="Arial Narrow"/>
          <w:b/>
          <w:bCs/>
          <w:sz w:val="24"/>
          <w:szCs w:val="24"/>
        </w:rPr>
        <w:t xml:space="preserve">II) </w:t>
      </w:r>
      <w:r w:rsidR="000A568F" w:rsidRPr="00716F99">
        <w:rPr>
          <w:rFonts w:ascii="Arial Narrow" w:hAnsi="Arial Narrow"/>
          <w:b/>
          <w:bCs/>
          <w:sz w:val="24"/>
          <w:szCs w:val="24"/>
        </w:rPr>
        <w:t>NOTAS AL ESTADO DE ACTIVIDADES</w:t>
      </w:r>
    </w:p>
    <w:p w14:paraId="47F85CCF" w14:textId="77777777" w:rsidR="000A568F" w:rsidRPr="0036229F" w:rsidRDefault="000A568F" w:rsidP="00F02E73">
      <w:pPr>
        <w:spacing w:after="0" w:line="240" w:lineRule="auto"/>
        <w:jc w:val="both"/>
        <w:rPr>
          <w:rFonts w:ascii="Arial Narrow" w:hAnsi="Arial Narrow"/>
          <w:b/>
          <w:sz w:val="24"/>
          <w:szCs w:val="24"/>
        </w:rPr>
      </w:pPr>
      <w:r w:rsidRPr="00716F99">
        <w:rPr>
          <w:rFonts w:ascii="Arial Narrow" w:hAnsi="Arial Narrow"/>
          <w:b/>
          <w:sz w:val="24"/>
          <w:szCs w:val="24"/>
        </w:rPr>
        <w:t>Ingresos de Gestión</w:t>
      </w:r>
    </w:p>
    <w:p w14:paraId="1E0D5C59" w14:textId="77777777" w:rsidR="000E684F" w:rsidRPr="0036229F" w:rsidRDefault="000E684F" w:rsidP="00F02E73">
      <w:pPr>
        <w:spacing w:after="0" w:line="240" w:lineRule="auto"/>
        <w:jc w:val="both"/>
        <w:rPr>
          <w:rFonts w:ascii="Arial Narrow" w:hAnsi="Arial Narrow"/>
          <w:sz w:val="24"/>
          <w:szCs w:val="24"/>
        </w:rPr>
      </w:pPr>
    </w:p>
    <w:p w14:paraId="019C926F" w14:textId="77777777" w:rsidR="00CB2294" w:rsidRPr="0036229F" w:rsidRDefault="00CB2294" w:rsidP="00F02E73">
      <w:pPr>
        <w:spacing w:after="0" w:line="240" w:lineRule="auto"/>
        <w:jc w:val="both"/>
        <w:rPr>
          <w:rFonts w:ascii="Arial Narrow" w:hAnsi="Arial Narrow"/>
          <w:sz w:val="24"/>
          <w:szCs w:val="24"/>
        </w:rPr>
      </w:pPr>
      <w:r w:rsidRPr="0036229F">
        <w:rPr>
          <w:rFonts w:ascii="Arial Narrow" w:hAnsi="Arial Narrow"/>
          <w:sz w:val="24"/>
          <w:szCs w:val="24"/>
        </w:rPr>
        <w:t xml:space="preserve">1. </w:t>
      </w:r>
      <w:r w:rsidR="000A568F" w:rsidRPr="0036229F">
        <w:rPr>
          <w:rFonts w:ascii="Arial Narrow" w:hAnsi="Arial Narrow"/>
          <w:sz w:val="24"/>
          <w:szCs w:val="24"/>
        </w:rPr>
        <w:t>De los rubros de impuestos, cuotas y aportaciones de seguridad social, contribuciones de mejoras, derechos, productos, aprovechamientos, y de ingresos por venta de bienes y prestación de servicios, los cuales están armonizados con los rubros del Clasificador por Rubros de Ingresos, se informarán los montos totales y cualquier característica significativa.</w:t>
      </w:r>
    </w:p>
    <w:p w14:paraId="6EAA6677" w14:textId="77777777" w:rsidR="000A568F" w:rsidRPr="0036229F" w:rsidRDefault="000A568F" w:rsidP="00F02E73">
      <w:pPr>
        <w:spacing w:after="0" w:line="240" w:lineRule="auto"/>
        <w:jc w:val="both"/>
        <w:rPr>
          <w:rFonts w:ascii="Arial Narrow" w:hAnsi="Arial Narrow"/>
          <w:sz w:val="24"/>
          <w:szCs w:val="24"/>
        </w:rPr>
      </w:pPr>
    </w:p>
    <w:p w14:paraId="1A29E1A3" w14:textId="77777777" w:rsidR="00C048F2"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Participaciones, Aportaciones, Convenios, Incentivos Derivados de la Colaboración Fiscal, Fondos Distintos de Aportaciones, Transferencias, Asignaciones, Subsidios y Subvenciones y Pensiones y Jubilaciones.</w:t>
      </w:r>
    </w:p>
    <w:p w14:paraId="53C1F9B6" w14:textId="77777777" w:rsidR="000A568F" w:rsidRPr="0036229F" w:rsidRDefault="000A568F" w:rsidP="00F02E73">
      <w:pPr>
        <w:spacing w:after="0" w:line="240" w:lineRule="auto"/>
        <w:jc w:val="both"/>
        <w:rPr>
          <w:rFonts w:ascii="Arial Narrow" w:hAnsi="Arial Narrow"/>
          <w:sz w:val="24"/>
          <w:szCs w:val="24"/>
        </w:rPr>
      </w:pPr>
    </w:p>
    <w:p w14:paraId="5395B09B" w14:textId="77777777" w:rsidR="000A568F" w:rsidRDefault="00CB2294" w:rsidP="00F02E73">
      <w:pPr>
        <w:spacing w:after="0" w:line="240" w:lineRule="auto"/>
        <w:jc w:val="both"/>
        <w:rPr>
          <w:rFonts w:ascii="Arial Narrow" w:hAnsi="Arial Narrow"/>
          <w:sz w:val="24"/>
          <w:szCs w:val="24"/>
        </w:rPr>
      </w:pPr>
      <w:r w:rsidRPr="0036229F">
        <w:rPr>
          <w:rFonts w:ascii="Arial Narrow" w:hAnsi="Arial Narrow"/>
          <w:sz w:val="24"/>
          <w:szCs w:val="24"/>
        </w:rPr>
        <w:t xml:space="preserve">2. </w:t>
      </w:r>
      <w:r w:rsidR="000A568F" w:rsidRPr="0036229F">
        <w:rPr>
          <w:rFonts w:ascii="Arial Narrow" w:hAnsi="Arial Narrow"/>
          <w:sz w:val="24"/>
          <w:szCs w:val="24"/>
        </w:rPr>
        <w:t>De los rubros de participaciones, aportaciones, convenios, incentivos derivados de la colaboración fiscal, fondos distintos de aportaciones, transferencias, asignaciones, subsidios y subvenciones, y pensiones y jubilaciones, los cuales están armonizados con los rubros del Clasificador por Rubros de Ingresos, se informarán los montos totales y cualquier característica significativa.</w:t>
      </w:r>
    </w:p>
    <w:p w14:paraId="7E4B57CD" w14:textId="77777777" w:rsidR="00865564" w:rsidRDefault="00865564" w:rsidP="00F02E73">
      <w:pPr>
        <w:spacing w:after="0" w:line="240" w:lineRule="auto"/>
        <w:jc w:val="both"/>
        <w:rPr>
          <w:rFonts w:ascii="Arial Narrow" w:hAnsi="Arial Narrow"/>
          <w:sz w:val="24"/>
          <w:szCs w:val="24"/>
        </w:rPr>
      </w:pPr>
    </w:p>
    <w:tbl>
      <w:tblPr>
        <w:tblW w:w="5000" w:type="pct"/>
        <w:tblLayout w:type="fixed"/>
        <w:tblCellMar>
          <w:left w:w="70" w:type="dxa"/>
          <w:right w:w="70" w:type="dxa"/>
        </w:tblCellMar>
        <w:tblLook w:val="04A0" w:firstRow="1" w:lastRow="0" w:firstColumn="1" w:lastColumn="0" w:noHBand="0" w:noVBand="1"/>
      </w:tblPr>
      <w:tblGrid>
        <w:gridCol w:w="6759"/>
        <w:gridCol w:w="2069"/>
      </w:tblGrid>
      <w:tr w:rsidR="0036229F" w:rsidRPr="0036229F" w14:paraId="2B57ECE1"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448903E4" w14:textId="77777777" w:rsidR="000A568F" w:rsidRPr="0036229F" w:rsidRDefault="000A568F" w:rsidP="00865564">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1172" w:type="pct"/>
            <w:tcBorders>
              <w:top w:val="single" w:sz="4" w:space="0" w:color="auto"/>
              <w:left w:val="nil"/>
              <w:bottom w:val="single" w:sz="4" w:space="0" w:color="auto"/>
              <w:right w:val="single" w:sz="4" w:space="0" w:color="000000"/>
            </w:tcBorders>
            <w:shd w:val="clear" w:color="000000" w:fill="A6A6A6"/>
            <w:noWrap/>
            <w:vAlign w:val="bottom"/>
            <w:hideMark/>
          </w:tcPr>
          <w:p w14:paraId="57672734" w14:textId="77777777" w:rsidR="000A568F" w:rsidRPr="0036229F" w:rsidRDefault="000A568F" w:rsidP="00865564">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Importe</w:t>
            </w:r>
          </w:p>
        </w:tc>
      </w:tr>
      <w:tr w:rsidR="0036229F" w:rsidRPr="0036229F" w14:paraId="47454121"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6727384C"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Productos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66A79D2A" w14:textId="4763570A" w:rsidR="001B3FAD" w:rsidRPr="0036229F" w:rsidRDefault="003972FE" w:rsidP="0068523A">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w:t>
            </w:r>
            <w:r w:rsidR="00E61CF9">
              <w:rPr>
                <w:rFonts w:ascii="Arial Narrow" w:eastAsia="Times New Roman" w:hAnsi="Arial Narrow" w:cs="Arial"/>
                <w:sz w:val="24"/>
                <w:szCs w:val="24"/>
                <w:lang w:eastAsia="es-MX"/>
              </w:rPr>
              <w:t>0.24</w:t>
            </w:r>
          </w:p>
        </w:tc>
      </w:tr>
      <w:tr w:rsidR="0036229F" w:rsidRPr="0036229F" w14:paraId="549C7FEB"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6090AFD5"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Ingresos por venta de bienes y prestación de servicios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29B66063" w14:textId="0D188224" w:rsidR="000A568F" w:rsidRPr="0036229F" w:rsidRDefault="007727B9" w:rsidP="003972FE">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w:t>
            </w:r>
            <w:r w:rsidR="00E61CF9">
              <w:rPr>
                <w:rFonts w:ascii="Arial Narrow" w:eastAsia="Times New Roman" w:hAnsi="Arial Narrow" w:cs="Arial"/>
                <w:sz w:val="24"/>
                <w:szCs w:val="24"/>
                <w:lang w:eastAsia="es-MX"/>
              </w:rPr>
              <w:t>16,000.00</w:t>
            </w:r>
          </w:p>
        </w:tc>
      </w:tr>
      <w:tr w:rsidR="0036229F" w:rsidRPr="0036229F" w14:paraId="412C8FA3" w14:textId="77777777" w:rsidTr="00CB2294">
        <w:trPr>
          <w:trHeight w:val="240"/>
        </w:trPr>
        <w:tc>
          <w:tcPr>
            <w:tcW w:w="38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43EEE" w14:textId="77777777" w:rsidR="000A568F" w:rsidRPr="0036229F" w:rsidRDefault="000A568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 xml:space="preserve">Subtotal de Ingresos de Gestión </w:t>
            </w:r>
          </w:p>
        </w:tc>
        <w:tc>
          <w:tcPr>
            <w:tcW w:w="1172" w:type="pct"/>
            <w:tcBorders>
              <w:top w:val="single" w:sz="4" w:space="0" w:color="auto"/>
              <w:left w:val="nil"/>
              <w:bottom w:val="single" w:sz="4" w:space="0" w:color="auto"/>
              <w:right w:val="single" w:sz="4" w:space="0" w:color="auto"/>
            </w:tcBorders>
            <w:shd w:val="clear" w:color="auto" w:fill="auto"/>
            <w:noWrap/>
            <w:vAlign w:val="bottom"/>
            <w:hideMark/>
          </w:tcPr>
          <w:p w14:paraId="594EDACB" w14:textId="068E6C96" w:rsidR="000A568F" w:rsidRPr="0036229F" w:rsidRDefault="00CE3CEA" w:rsidP="007727B9">
            <w:pPr>
              <w:spacing w:after="0" w:line="240" w:lineRule="auto"/>
              <w:jc w:val="right"/>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w:t>
            </w:r>
            <w:r w:rsidR="00E61CF9">
              <w:rPr>
                <w:rFonts w:ascii="Arial Narrow" w:eastAsia="Times New Roman" w:hAnsi="Arial Narrow" w:cs="Arial"/>
                <w:b/>
                <w:bCs/>
                <w:sz w:val="24"/>
                <w:szCs w:val="24"/>
                <w:lang w:eastAsia="es-MX"/>
              </w:rPr>
              <w:t>16,000.24</w:t>
            </w:r>
            <w:r w:rsidR="000A568F" w:rsidRPr="0036229F">
              <w:rPr>
                <w:rFonts w:ascii="Arial Narrow" w:eastAsia="Times New Roman" w:hAnsi="Arial Narrow" w:cs="Arial"/>
                <w:b/>
                <w:bCs/>
                <w:sz w:val="24"/>
                <w:szCs w:val="24"/>
                <w:lang w:eastAsia="es-MX"/>
              </w:rPr>
              <w:t xml:space="preserve"> </w:t>
            </w:r>
          </w:p>
        </w:tc>
      </w:tr>
      <w:tr w:rsidR="0036229F" w:rsidRPr="0036229F" w14:paraId="2847877A"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2D579B"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Transferencias, Asignaciones, Subsidios y Subvenciones, Pensiones y Jubilaciones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0186B7D8" w14:textId="64CA82B0" w:rsidR="000A568F" w:rsidRPr="001124AA" w:rsidRDefault="00DE6025" w:rsidP="007727B9">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w:t>
            </w:r>
            <w:r w:rsidR="00E61CF9">
              <w:rPr>
                <w:rFonts w:ascii="Arial Narrow" w:eastAsia="Times New Roman" w:hAnsi="Arial Narrow" w:cs="Arial"/>
                <w:sz w:val="24"/>
                <w:szCs w:val="24"/>
                <w:lang w:eastAsia="es-MX"/>
              </w:rPr>
              <w:t>1,861,368.13</w:t>
            </w:r>
          </w:p>
        </w:tc>
      </w:tr>
      <w:tr w:rsidR="0036229F" w:rsidRPr="0036229F" w14:paraId="1A1C69A3"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B251B07" w14:textId="77777777" w:rsidR="000A568F" w:rsidRPr="0036229F" w:rsidRDefault="000A568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Subtotal de Participaciones, Aportaciones, Convenios, Incentivos derivados de la colaboración Fiscal y Fondos Distintos de Aportaciones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398ABA5E" w14:textId="6CBBED5A" w:rsidR="000A568F" w:rsidRPr="001124AA" w:rsidRDefault="00FF525C" w:rsidP="004D57F4">
            <w:pPr>
              <w:spacing w:after="0" w:line="240" w:lineRule="auto"/>
              <w:jc w:val="right"/>
              <w:rPr>
                <w:rFonts w:ascii="Arial Narrow" w:eastAsia="Times New Roman" w:hAnsi="Arial Narrow" w:cs="Arial"/>
                <w:b/>
                <w:bCs/>
                <w:sz w:val="24"/>
                <w:szCs w:val="24"/>
                <w:lang w:eastAsia="es-MX"/>
              </w:rPr>
            </w:pPr>
            <w:r w:rsidRPr="001124AA">
              <w:rPr>
                <w:rFonts w:ascii="Arial Narrow" w:eastAsia="Times New Roman" w:hAnsi="Arial Narrow" w:cs="Arial"/>
                <w:b/>
                <w:bCs/>
                <w:sz w:val="24"/>
                <w:szCs w:val="24"/>
                <w:lang w:eastAsia="es-MX"/>
              </w:rPr>
              <w:t>$</w:t>
            </w:r>
            <w:r w:rsidR="00E61CF9">
              <w:rPr>
                <w:rFonts w:ascii="Arial Narrow" w:eastAsia="Times New Roman" w:hAnsi="Arial Narrow" w:cs="Arial"/>
                <w:b/>
                <w:bCs/>
                <w:sz w:val="24"/>
                <w:szCs w:val="24"/>
                <w:lang w:eastAsia="es-MX"/>
              </w:rPr>
              <w:t>1,861,368.13</w:t>
            </w:r>
            <w:r w:rsidR="000A568F" w:rsidRPr="001124AA">
              <w:rPr>
                <w:rFonts w:ascii="Arial Narrow" w:eastAsia="Times New Roman" w:hAnsi="Arial Narrow" w:cs="Arial"/>
                <w:b/>
                <w:bCs/>
                <w:sz w:val="24"/>
                <w:szCs w:val="24"/>
                <w:lang w:eastAsia="es-MX"/>
              </w:rPr>
              <w:t xml:space="preserve"> </w:t>
            </w:r>
          </w:p>
        </w:tc>
      </w:tr>
      <w:tr w:rsidR="0036229F" w:rsidRPr="0036229F" w14:paraId="6DEE9BA4"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0D629D"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 xml:space="preserve">Ingresos Financieros </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4F8CF70D" w14:textId="77777777" w:rsidR="000A568F" w:rsidRPr="001124AA" w:rsidRDefault="000A568F" w:rsidP="00F02E73">
            <w:pPr>
              <w:spacing w:after="0" w:line="240" w:lineRule="auto"/>
              <w:jc w:val="right"/>
              <w:rPr>
                <w:rFonts w:ascii="Arial Narrow" w:eastAsia="Times New Roman" w:hAnsi="Arial Narrow" w:cs="Arial"/>
                <w:sz w:val="24"/>
                <w:szCs w:val="24"/>
                <w:lang w:eastAsia="es-MX"/>
              </w:rPr>
            </w:pPr>
            <w:r w:rsidRPr="001124AA">
              <w:rPr>
                <w:rFonts w:ascii="Arial Narrow" w:eastAsia="Times New Roman" w:hAnsi="Arial Narrow" w:cs="Arial"/>
                <w:sz w:val="24"/>
                <w:szCs w:val="24"/>
                <w:lang w:eastAsia="es-MX"/>
              </w:rPr>
              <w:t xml:space="preserve">$ </w:t>
            </w:r>
            <w:r w:rsidR="00CB2294" w:rsidRPr="001124AA">
              <w:rPr>
                <w:rFonts w:ascii="Arial Narrow" w:eastAsia="Times New Roman" w:hAnsi="Arial Narrow" w:cs="Arial"/>
                <w:sz w:val="24"/>
                <w:szCs w:val="24"/>
                <w:lang w:eastAsia="es-MX"/>
              </w:rPr>
              <w:t>0</w:t>
            </w:r>
            <w:r w:rsidRPr="001124AA">
              <w:rPr>
                <w:rFonts w:ascii="Arial Narrow" w:eastAsia="Times New Roman" w:hAnsi="Arial Narrow" w:cs="Arial"/>
                <w:sz w:val="24"/>
                <w:szCs w:val="24"/>
                <w:lang w:eastAsia="es-MX"/>
              </w:rPr>
              <w:t>.00</w:t>
            </w:r>
          </w:p>
        </w:tc>
      </w:tr>
      <w:tr w:rsidR="0036229F" w:rsidRPr="0036229F" w14:paraId="45581792"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D5CE52"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Otros Ingresos y Beneficios Varios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265927C9" w14:textId="0AA9CF51" w:rsidR="000A568F" w:rsidRPr="001124AA" w:rsidRDefault="007727B9" w:rsidP="003972FE">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w:t>
            </w:r>
            <w:r w:rsidR="00E61CF9">
              <w:rPr>
                <w:rFonts w:ascii="Arial Narrow" w:eastAsia="Times New Roman" w:hAnsi="Arial Narrow" w:cs="Arial"/>
                <w:sz w:val="24"/>
                <w:szCs w:val="24"/>
                <w:lang w:eastAsia="es-MX"/>
              </w:rPr>
              <w:t>52,000.00</w:t>
            </w:r>
          </w:p>
        </w:tc>
      </w:tr>
      <w:tr w:rsidR="0036229F" w:rsidRPr="0036229F" w14:paraId="4E5A6DA5"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8D15CD" w14:textId="77777777" w:rsidR="000A568F" w:rsidRPr="0036229F" w:rsidRDefault="000A568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Subtotal Otros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428A4A8A" w14:textId="43142F52" w:rsidR="000A568F" w:rsidRPr="001124AA" w:rsidRDefault="00746831" w:rsidP="00362306">
            <w:pPr>
              <w:spacing w:after="0" w:line="240" w:lineRule="auto"/>
              <w:jc w:val="right"/>
              <w:rPr>
                <w:rFonts w:ascii="Arial Narrow" w:eastAsia="Times New Roman" w:hAnsi="Arial Narrow" w:cs="Arial"/>
                <w:b/>
                <w:bCs/>
                <w:sz w:val="24"/>
                <w:szCs w:val="24"/>
                <w:lang w:eastAsia="es-MX"/>
              </w:rPr>
            </w:pPr>
            <w:r w:rsidRPr="001124AA">
              <w:rPr>
                <w:rFonts w:ascii="Arial Narrow" w:eastAsia="Times New Roman" w:hAnsi="Arial Narrow" w:cs="Arial"/>
                <w:b/>
                <w:bCs/>
                <w:sz w:val="24"/>
                <w:szCs w:val="24"/>
                <w:lang w:eastAsia="es-MX"/>
              </w:rPr>
              <w:t>$</w:t>
            </w:r>
            <w:r w:rsidR="007727B9">
              <w:rPr>
                <w:rFonts w:ascii="Arial Narrow" w:eastAsia="Times New Roman" w:hAnsi="Arial Narrow" w:cs="Arial"/>
                <w:b/>
                <w:bCs/>
                <w:sz w:val="24"/>
                <w:szCs w:val="24"/>
                <w:lang w:eastAsia="es-MX"/>
              </w:rPr>
              <w:t>2</w:t>
            </w:r>
            <w:r w:rsidR="00E61CF9">
              <w:rPr>
                <w:rFonts w:ascii="Arial Narrow" w:eastAsia="Times New Roman" w:hAnsi="Arial Narrow" w:cs="Arial"/>
                <w:b/>
                <w:bCs/>
                <w:sz w:val="24"/>
                <w:szCs w:val="24"/>
                <w:lang w:eastAsia="es-MX"/>
              </w:rPr>
              <w:t>52,000.00</w:t>
            </w:r>
            <w:r w:rsidR="000A568F" w:rsidRPr="001124AA">
              <w:rPr>
                <w:rFonts w:ascii="Arial Narrow" w:eastAsia="Times New Roman" w:hAnsi="Arial Narrow" w:cs="Arial"/>
                <w:b/>
                <w:bCs/>
                <w:sz w:val="24"/>
                <w:szCs w:val="24"/>
                <w:lang w:eastAsia="es-MX"/>
              </w:rPr>
              <w:t xml:space="preserve"> </w:t>
            </w:r>
          </w:p>
        </w:tc>
      </w:tr>
      <w:tr w:rsidR="000A568F" w:rsidRPr="0036229F" w14:paraId="26922F8D"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2D20CA" w14:textId="77777777" w:rsidR="000A568F" w:rsidRPr="0036229F" w:rsidRDefault="000A568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Suma</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244FDB06" w14:textId="6F894054" w:rsidR="000A568F" w:rsidRPr="001124AA" w:rsidRDefault="00FF525C" w:rsidP="00A41CF6">
            <w:pPr>
              <w:spacing w:after="0" w:line="240" w:lineRule="auto"/>
              <w:jc w:val="right"/>
              <w:rPr>
                <w:rFonts w:ascii="Arial Narrow" w:eastAsia="Times New Roman" w:hAnsi="Arial Narrow" w:cs="Arial"/>
                <w:b/>
                <w:bCs/>
                <w:sz w:val="24"/>
                <w:szCs w:val="24"/>
                <w:lang w:eastAsia="es-MX"/>
              </w:rPr>
            </w:pPr>
            <w:r w:rsidRPr="001124AA">
              <w:rPr>
                <w:rFonts w:ascii="Arial Narrow" w:eastAsia="Times New Roman" w:hAnsi="Arial Narrow" w:cs="Arial"/>
                <w:b/>
                <w:bCs/>
                <w:sz w:val="24"/>
                <w:szCs w:val="24"/>
                <w:lang w:eastAsia="es-MX"/>
              </w:rPr>
              <w:t>$</w:t>
            </w:r>
            <w:r w:rsidR="00E61CF9">
              <w:rPr>
                <w:rFonts w:ascii="Arial Narrow" w:eastAsia="Times New Roman" w:hAnsi="Arial Narrow" w:cs="Arial"/>
                <w:b/>
                <w:bCs/>
                <w:sz w:val="24"/>
                <w:szCs w:val="24"/>
                <w:lang w:eastAsia="es-MX"/>
              </w:rPr>
              <w:t>2,129,368.37</w:t>
            </w:r>
          </w:p>
        </w:tc>
      </w:tr>
    </w:tbl>
    <w:p w14:paraId="5136FACE" w14:textId="77777777" w:rsidR="00CB2294" w:rsidRPr="0036229F" w:rsidRDefault="00CB2294" w:rsidP="00F02E73">
      <w:pPr>
        <w:spacing w:after="0" w:line="240" w:lineRule="auto"/>
        <w:jc w:val="both"/>
        <w:rPr>
          <w:rFonts w:ascii="Arial Narrow" w:hAnsi="Arial Narrow"/>
          <w:sz w:val="24"/>
          <w:szCs w:val="24"/>
        </w:rPr>
      </w:pPr>
    </w:p>
    <w:p w14:paraId="45408EB9" w14:textId="2C3EB62A"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 xml:space="preserve">Se detallan los importes que fueron recaudados en el mes de </w:t>
      </w:r>
      <w:r w:rsidR="00957203">
        <w:rPr>
          <w:rFonts w:ascii="Arial Narrow" w:hAnsi="Arial Narrow"/>
          <w:sz w:val="24"/>
          <w:szCs w:val="24"/>
        </w:rPr>
        <w:t>diciembre</w:t>
      </w:r>
      <w:r w:rsidRPr="0036229F">
        <w:rPr>
          <w:rFonts w:ascii="Arial Narrow" w:hAnsi="Arial Narrow"/>
          <w:sz w:val="24"/>
          <w:szCs w:val="24"/>
        </w:rPr>
        <w:t xml:space="preserve"> en los siguientes rubros:</w:t>
      </w:r>
    </w:p>
    <w:p w14:paraId="58B01989" w14:textId="77777777" w:rsidR="00C048F2" w:rsidRPr="0036229F" w:rsidRDefault="00C048F2" w:rsidP="00F02E73">
      <w:pPr>
        <w:spacing w:after="0" w:line="240" w:lineRule="auto"/>
        <w:jc w:val="both"/>
        <w:rPr>
          <w:rFonts w:ascii="Arial Narrow" w:hAnsi="Arial Narrow"/>
          <w:sz w:val="24"/>
          <w:szCs w:val="24"/>
        </w:rPr>
      </w:pPr>
    </w:p>
    <w:p w14:paraId="76D07DCC" w14:textId="1C02ABB3"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b/>
          <w:sz w:val="24"/>
          <w:szCs w:val="24"/>
        </w:rPr>
        <w:t>Productos Financieros.-</w:t>
      </w:r>
      <w:r w:rsidRPr="0036229F">
        <w:rPr>
          <w:rFonts w:ascii="Arial Narrow" w:hAnsi="Arial Narrow"/>
          <w:sz w:val="24"/>
          <w:szCs w:val="24"/>
        </w:rPr>
        <w:t xml:space="preserve"> Se obtuvo un importe de $</w:t>
      </w:r>
      <w:r w:rsidR="001B7B6E">
        <w:rPr>
          <w:rFonts w:ascii="Arial Narrow" w:hAnsi="Arial Narrow"/>
          <w:sz w:val="24"/>
          <w:szCs w:val="24"/>
        </w:rPr>
        <w:t>0.24</w:t>
      </w:r>
      <w:r w:rsidR="00F8376E">
        <w:rPr>
          <w:rFonts w:ascii="Arial Narrow" w:hAnsi="Arial Narrow"/>
          <w:sz w:val="24"/>
          <w:szCs w:val="24"/>
        </w:rPr>
        <w:t xml:space="preserve"> </w:t>
      </w:r>
      <w:r w:rsidR="001B7B6E">
        <w:rPr>
          <w:rFonts w:ascii="Arial Narrow" w:hAnsi="Arial Narrow"/>
          <w:sz w:val="24"/>
          <w:szCs w:val="24"/>
        </w:rPr>
        <w:t>2</w:t>
      </w:r>
      <w:r w:rsidR="00F8376E">
        <w:rPr>
          <w:rFonts w:ascii="Arial Narrow" w:hAnsi="Arial Narrow"/>
          <w:sz w:val="24"/>
          <w:szCs w:val="24"/>
        </w:rPr>
        <w:t>4/100 MN</w:t>
      </w:r>
      <w:r w:rsidR="00280331">
        <w:rPr>
          <w:rFonts w:ascii="Arial Narrow" w:hAnsi="Arial Narrow"/>
          <w:sz w:val="24"/>
          <w:szCs w:val="24"/>
        </w:rPr>
        <w:t>,</w:t>
      </w:r>
      <w:r w:rsidRPr="0036229F">
        <w:rPr>
          <w:rFonts w:ascii="Arial Narrow" w:hAnsi="Arial Narrow"/>
          <w:sz w:val="24"/>
          <w:szCs w:val="24"/>
        </w:rPr>
        <w:t xml:space="preserve"> en las cuentas bancarias que manejan los recursos propios de</w:t>
      </w:r>
      <w:r w:rsidR="004D57F4">
        <w:rPr>
          <w:rFonts w:ascii="Arial Narrow" w:hAnsi="Arial Narrow"/>
          <w:sz w:val="24"/>
          <w:szCs w:val="24"/>
        </w:rPr>
        <w:t xml:space="preserve"> </w:t>
      </w:r>
      <w:r w:rsidRPr="0036229F">
        <w:rPr>
          <w:rFonts w:ascii="Arial Narrow" w:hAnsi="Arial Narrow"/>
          <w:sz w:val="24"/>
          <w:szCs w:val="24"/>
        </w:rPr>
        <w:t>l</w:t>
      </w:r>
      <w:r w:rsidR="004D57F4">
        <w:rPr>
          <w:rFonts w:ascii="Arial Narrow" w:hAnsi="Arial Narrow"/>
          <w:sz w:val="24"/>
          <w:szCs w:val="24"/>
        </w:rPr>
        <w:t>a</w:t>
      </w:r>
      <w:r w:rsidRPr="0036229F">
        <w:rPr>
          <w:rFonts w:ascii="Arial Narrow" w:hAnsi="Arial Narrow"/>
          <w:sz w:val="24"/>
          <w:szCs w:val="24"/>
        </w:rPr>
        <w:t xml:space="preserve"> </w:t>
      </w:r>
      <w:r w:rsidR="004D57F4">
        <w:rPr>
          <w:rFonts w:ascii="Arial Narrow" w:hAnsi="Arial Narrow"/>
          <w:sz w:val="24"/>
          <w:szCs w:val="24"/>
        </w:rPr>
        <w:t>Casa Estatal del Adulto Mayor</w:t>
      </w:r>
      <w:r w:rsidRPr="0036229F">
        <w:rPr>
          <w:rFonts w:ascii="Arial Narrow" w:hAnsi="Arial Narrow"/>
          <w:sz w:val="24"/>
          <w:szCs w:val="24"/>
        </w:rPr>
        <w:t>.</w:t>
      </w:r>
    </w:p>
    <w:p w14:paraId="377703EE" w14:textId="77777777" w:rsidR="00C048F2" w:rsidRPr="0036229F" w:rsidRDefault="00C048F2" w:rsidP="00F02E73">
      <w:pPr>
        <w:spacing w:after="0" w:line="240" w:lineRule="auto"/>
        <w:jc w:val="both"/>
        <w:rPr>
          <w:rFonts w:ascii="Arial Narrow" w:hAnsi="Arial Narrow"/>
          <w:sz w:val="24"/>
          <w:szCs w:val="24"/>
        </w:rPr>
      </w:pPr>
    </w:p>
    <w:p w14:paraId="1A9B7F6A" w14:textId="10A9FD35"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b/>
          <w:sz w:val="24"/>
          <w:szCs w:val="24"/>
        </w:rPr>
        <w:t>Ingresos por Venta de Bienes y Prestación de Servicios.-</w:t>
      </w:r>
      <w:r w:rsidRPr="0036229F">
        <w:rPr>
          <w:rFonts w:ascii="Arial Narrow" w:hAnsi="Arial Narrow"/>
          <w:sz w:val="24"/>
          <w:szCs w:val="24"/>
        </w:rPr>
        <w:t xml:space="preserve"> Se obtuviero</w:t>
      </w:r>
      <w:r w:rsidR="00F867B0">
        <w:rPr>
          <w:rFonts w:ascii="Arial Narrow" w:hAnsi="Arial Narrow"/>
          <w:sz w:val="24"/>
          <w:szCs w:val="24"/>
        </w:rPr>
        <w:t xml:space="preserve">n recursos propios en el mes </w:t>
      </w:r>
      <w:r w:rsidRPr="0036229F">
        <w:rPr>
          <w:rFonts w:ascii="Arial Narrow" w:hAnsi="Arial Narrow"/>
          <w:sz w:val="24"/>
          <w:szCs w:val="24"/>
        </w:rPr>
        <w:t>por un importe de $</w:t>
      </w:r>
      <w:r w:rsidR="001B7B6E">
        <w:rPr>
          <w:rFonts w:ascii="Arial Narrow" w:hAnsi="Arial Narrow"/>
          <w:sz w:val="24"/>
          <w:szCs w:val="24"/>
        </w:rPr>
        <w:t>16,000.24 dieciséis mil</w:t>
      </w:r>
      <w:r w:rsidR="00F8376E">
        <w:rPr>
          <w:rFonts w:ascii="Arial Narrow" w:hAnsi="Arial Narrow"/>
          <w:sz w:val="24"/>
          <w:szCs w:val="24"/>
        </w:rPr>
        <w:t xml:space="preserve"> pesos </w:t>
      </w:r>
      <w:r w:rsidR="001B7B6E">
        <w:rPr>
          <w:rFonts w:ascii="Arial Narrow" w:hAnsi="Arial Narrow"/>
          <w:sz w:val="24"/>
          <w:szCs w:val="24"/>
        </w:rPr>
        <w:t>24</w:t>
      </w:r>
      <w:r w:rsidR="00F8376E">
        <w:rPr>
          <w:rFonts w:ascii="Arial Narrow" w:hAnsi="Arial Narrow"/>
          <w:sz w:val="24"/>
          <w:szCs w:val="24"/>
        </w:rPr>
        <w:t>/100 MN</w:t>
      </w:r>
      <w:r w:rsidR="00B14165" w:rsidRPr="0036229F">
        <w:rPr>
          <w:rFonts w:ascii="Arial Narrow" w:hAnsi="Arial Narrow"/>
          <w:sz w:val="24"/>
          <w:szCs w:val="24"/>
        </w:rPr>
        <w:t>,</w:t>
      </w:r>
      <w:r w:rsidRPr="0036229F">
        <w:rPr>
          <w:rFonts w:ascii="Arial Narrow" w:hAnsi="Arial Narrow"/>
          <w:sz w:val="24"/>
          <w:szCs w:val="24"/>
        </w:rPr>
        <w:t xml:space="preserve"> los cuales </w:t>
      </w:r>
      <w:r w:rsidR="00F8376E">
        <w:rPr>
          <w:rFonts w:ascii="Arial Narrow" w:hAnsi="Arial Narrow"/>
          <w:sz w:val="24"/>
          <w:szCs w:val="24"/>
        </w:rPr>
        <w:t>corresponden a cuotas de recuperación por la prestación de servicios</w:t>
      </w:r>
      <w:r w:rsidRPr="0036229F">
        <w:rPr>
          <w:rFonts w:ascii="Arial Narrow" w:hAnsi="Arial Narrow"/>
          <w:sz w:val="24"/>
          <w:szCs w:val="24"/>
        </w:rPr>
        <w:t>.</w:t>
      </w:r>
    </w:p>
    <w:p w14:paraId="5A73CA97" w14:textId="77777777" w:rsidR="006F3E13" w:rsidRPr="0036229F" w:rsidRDefault="006F3E13" w:rsidP="00F02E73">
      <w:pPr>
        <w:spacing w:after="0" w:line="240" w:lineRule="auto"/>
        <w:jc w:val="both"/>
        <w:rPr>
          <w:rFonts w:ascii="Arial Narrow" w:hAnsi="Arial Narrow"/>
          <w:sz w:val="24"/>
          <w:szCs w:val="24"/>
        </w:rPr>
      </w:pPr>
    </w:p>
    <w:p w14:paraId="15EDF864" w14:textId="538B9D6A" w:rsidR="003916A9" w:rsidRDefault="000A568F" w:rsidP="00F02E73">
      <w:pPr>
        <w:spacing w:after="0" w:line="240" w:lineRule="auto"/>
        <w:jc w:val="both"/>
        <w:rPr>
          <w:rFonts w:ascii="Arial Narrow" w:hAnsi="Arial Narrow"/>
          <w:sz w:val="24"/>
          <w:szCs w:val="24"/>
        </w:rPr>
      </w:pPr>
      <w:r w:rsidRPr="0036229F">
        <w:rPr>
          <w:rFonts w:ascii="Arial Narrow" w:hAnsi="Arial Narrow"/>
          <w:b/>
          <w:sz w:val="24"/>
          <w:szCs w:val="24"/>
        </w:rPr>
        <w:t>Transferencias, Asignaciones, Subsidios y Subvenciones, Pensiones y Jubilaciones.-</w:t>
      </w:r>
      <w:r w:rsidRPr="0036229F">
        <w:rPr>
          <w:rFonts w:ascii="Arial Narrow" w:hAnsi="Arial Narrow"/>
          <w:sz w:val="24"/>
          <w:szCs w:val="24"/>
        </w:rPr>
        <w:t xml:space="preserve"> En e</w:t>
      </w:r>
      <w:r w:rsidR="007041AD">
        <w:rPr>
          <w:rFonts w:ascii="Arial Narrow" w:hAnsi="Arial Narrow"/>
          <w:sz w:val="24"/>
          <w:szCs w:val="24"/>
        </w:rPr>
        <w:t xml:space="preserve">ste </w:t>
      </w:r>
      <w:r w:rsidRPr="0036229F">
        <w:rPr>
          <w:rFonts w:ascii="Arial Narrow" w:hAnsi="Arial Narrow"/>
          <w:sz w:val="24"/>
          <w:szCs w:val="24"/>
        </w:rPr>
        <w:t xml:space="preserve">mes </w:t>
      </w:r>
      <w:r w:rsidR="004D094E">
        <w:rPr>
          <w:rFonts w:ascii="Arial Narrow" w:hAnsi="Arial Narrow"/>
          <w:sz w:val="24"/>
          <w:szCs w:val="24"/>
        </w:rPr>
        <w:t>se</w:t>
      </w:r>
      <w:r w:rsidR="002D5F03">
        <w:rPr>
          <w:rFonts w:ascii="Arial Narrow" w:hAnsi="Arial Narrow"/>
          <w:sz w:val="24"/>
          <w:szCs w:val="24"/>
        </w:rPr>
        <w:t xml:space="preserve"> devengaron</w:t>
      </w:r>
      <w:r w:rsidR="002900A2">
        <w:rPr>
          <w:rFonts w:ascii="Arial Narrow" w:hAnsi="Arial Narrow"/>
          <w:sz w:val="24"/>
          <w:szCs w:val="24"/>
        </w:rPr>
        <w:t xml:space="preserve"> y recaudaron</w:t>
      </w:r>
      <w:r w:rsidR="002D5F03">
        <w:rPr>
          <w:rFonts w:ascii="Arial Narrow" w:hAnsi="Arial Narrow"/>
          <w:sz w:val="24"/>
          <w:szCs w:val="24"/>
        </w:rPr>
        <w:t xml:space="preserve"> $</w:t>
      </w:r>
      <w:r w:rsidR="00F8376E">
        <w:rPr>
          <w:rFonts w:ascii="Arial Narrow" w:hAnsi="Arial Narrow"/>
          <w:sz w:val="24"/>
          <w:szCs w:val="24"/>
        </w:rPr>
        <w:t>1</w:t>
      </w:r>
      <w:proofErr w:type="gramStart"/>
      <w:r w:rsidR="00F8376E">
        <w:rPr>
          <w:rFonts w:ascii="Arial Narrow" w:hAnsi="Arial Narrow"/>
          <w:sz w:val="24"/>
          <w:szCs w:val="24"/>
        </w:rPr>
        <w:t>,</w:t>
      </w:r>
      <w:r w:rsidR="001B7B6E">
        <w:rPr>
          <w:rFonts w:ascii="Arial Narrow" w:hAnsi="Arial Narrow"/>
          <w:sz w:val="24"/>
          <w:szCs w:val="24"/>
        </w:rPr>
        <w:t>861,368.13</w:t>
      </w:r>
      <w:proofErr w:type="gramEnd"/>
      <w:r w:rsidR="001B7B6E">
        <w:rPr>
          <w:rFonts w:ascii="Arial Narrow" w:hAnsi="Arial Narrow"/>
          <w:sz w:val="24"/>
          <w:szCs w:val="24"/>
        </w:rPr>
        <w:t xml:space="preserve"> </w:t>
      </w:r>
      <w:r w:rsidR="00F8376E">
        <w:rPr>
          <w:rFonts w:ascii="Arial Narrow" w:hAnsi="Arial Narrow"/>
          <w:sz w:val="24"/>
          <w:szCs w:val="24"/>
        </w:rPr>
        <w:t xml:space="preserve">un millón </w:t>
      </w:r>
      <w:r w:rsidR="001B7B6E">
        <w:rPr>
          <w:rFonts w:ascii="Arial Narrow" w:hAnsi="Arial Narrow"/>
          <w:sz w:val="24"/>
          <w:szCs w:val="24"/>
        </w:rPr>
        <w:t>ochocientos sesenta y un mil</w:t>
      </w:r>
      <w:r w:rsidR="00F8376E">
        <w:rPr>
          <w:rFonts w:ascii="Arial Narrow" w:hAnsi="Arial Narrow"/>
          <w:sz w:val="24"/>
          <w:szCs w:val="24"/>
        </w:rPr>
        <w:t xml:space="preserve"> trescientos setenta y </w:t>
      </w:r>
      <w:r w:rsidR="001B7B6E">
        <w:rPr>
          <w:rFonts w:ascii="Arial Narrow" w:hAnsi="Arial Narrow"/>
          <w:sz w:val="24"/>
          <w:szCs w:val="24"/>
        </w:rPr>
        <w:t>ocho</w:t>
      </w:r>
      <w:r w:rsidR="00F8376E">
        <w:rPr>
          <w:rFonts w:ascii="Arial Narrow" w:hAnsi="Arial Narrow"/>
          <w:sz w:val="24"/>
          <w:szCs w:val="24"/>
        </w:rPr>
        <w:t xml:space="preserve"> pesos </w:t>
      </w:r>
      <w:r w:rsidR="001B7B6E">
        <w:rPr>
          <w:rFonts w:ascii="Arial Narrow" w:hAnsi="Arial Narrow"/>
          <w:sz w:val="24"/>
          <w:szCs w:val="24"/>
        </w:rPr>
        <w:t>1</w:t>
      </w:r>
      <w:r w:rsidR="00F8376E">
        <w:rPr>
          <w:rFonts w:ascii="Arial Narrow" w:hAnsi="Arial Narrow"/>
          <w:sz w:val="24"/>
          <w:szCs w:val="24"/>
        </w:rPr>
        <w:t>3/100 MN que corresponden a los ingresos de fuentes locales y fondo general de participaciones.</w:t>
      </w:r>
    </w:p>
    <w:p w14:paraId="3A1D3FFC" w14:textId="27EDE534" w:rsidR="002E79C5" w:rsidRPr="0036229F" w:rsidRDefault="002E79C5" w:rsidP="00F02E73">
      <w:pPr>
        <w:spacing w:after="0" w:line="240" w:lineRule="auto"/>
        <w:jc w:val="both"/>
        <w:rPr>
          <w:rFonts w:ascii="Arial Narrow" w:hAnsi="Arial Narrow"/>
          <w:sz w:val="24"/>
          <w:szCs w:val="24"/>
        </w:rPr>
      </w:pPr>
    </w:p>
    <w:p w14:paraId="43819130" w14:textId="77777777" w:rsidR="000A568F" w:rsidRPr="0036229F" w:rsidRDefault="000A568F" w:rsidP="00F02E73">
      <w:pPr>
        <w:spacing w:after="0" w:line="240" w:lineRule="auto"/>
        <w:jc w:val="both"/>
        <w:rPr>
          <w:rFonts w:ascii="Arial Narrow" w:hAnsi="Arial Narrow"/>
          <w:b/>
          <w:sz w:val="24"/>
          <w:szCs w:val="24"/>
        </w:rPr>
      </w:pPr>
      <w:r w:rsidRPr="0036229F">
        <w:rPr>
          <w:rFonts w:ascii="Arial Narrow" w:hAnsi="Arial Narrow"/>
          <w:b/>
          <w:sz w:val="24"/>
          <w:szCs w:val="24"/>
        </w:rPr>
        <w:t>Otros Ingresos y Beneficios</w:t>
      </w:r>
    </w:p>
    <w:p w14:paraId="2C6A84C5" w14:textId="77777777" w:rsidR="006F3E13" w:rsidRPr="0036229F" w:rsidRDefault="006F3E13" w:rsidP="00F02E73">
      <w:pPr>
        <w:spacing w:after="0" w:line="240" w:lineRule="auto"/>
        <w:jc w:val="both"/>
        <w:rPr>
          <w:rFonts w:ascii="Arial Narrow" w:hAnsi="Arial Narrow"/>
          <w:sz w:val="24"/>
          <w:szCs w:val="24"/>
        </w:rPr>
      </w:pPr>
    </w:p>
    <w:p w14:paraId="0D743E5B" w14:textId="6ED3088C"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 xml:space="preserve">Otros </w:t>
      </w:r>
      <w:r w:rsidR="00C15FB7">
        <w:rPr>
          <w:rFonts w:ascii="Arial Narrow" w:hAnsi="Arial Narrow"/>
          <w:sz w:val="24"/>
          <w:szCs w:val="24"/>
        </w:rPr>
        <w:t>I</w:t>
      </w:r>
      <w:r w:rsidRPr="0036229F">
        <w:rPr>
          <w:rFonts w:ascii="Arial Narrow" w:hAnsi="Arial Narrow"/>
          <w:sz w:val="24"/>
          <w:szCs w:val="24"/>
        </w:rPr>
        <w:t>ngreso</w:t>
      </w:r>
      <w:r w:rsidR="009A3A34">
        <w:rPr>
          <w:rFonts w:ascii="Arial Narrow" w:hAnsi="Arial Narrow"/>
          <w:sz w:val="24"/>
          <w:szCs w:val="24"/>
        </w:rPr>
        <w:t xml:space="preserve">s y Beneficios </w:t>
      </w:r>
      <w:r w:rsidR="00C15FB7">
        <w:rPr>
          <w:rFonts w:ascii="Arial Narrow" w:hAnsi="Arial Narrow"/>
          <w:sz w:val="24"/>
          <w:szCs w:val="24"/>
        </w:rPr>
        <w:t>V</w:t>
      </w:r>
      <w:r w:rsidR="009A3A34">
        <w:rPr>
          <w:rFonts w:ascii="Arial Narrow" w:hAnsi="Arial Narrow"/>
          <w:sz w:val="24"/>
          <w:szCs w:val="24"/>
        </w:rPr>
        <w:t xml:space="preserve">arios. </w:t>
      </w:r>
      <w:r w:rsidR="003916A9">
        <w:rPr>
          <w:rFonts w:ascii="Arial Narrow" w:hAnsi="Arial Narrow"/>
          <w:sz w:val="24"/>
          <w:szCs w:val="24"/>
        </w:rPr>
        <w:t>En este mes</w:t>
      </w:r>
      <w:r w:rsidR="00887071">
        <w:rPr>
          <w:rFonts w:ascii="Arial Narrow" w:hAnsi="Arial Narrow"/>
          <w:sz w:val="24"/>
          <w:szCs w:val="24"/>
        </w:rPr>
        <w:t xml:space="preserve"> </w:t>
      </w:r>
      <w:r w:rsidR="00F8376E">
        <w:rPr>
          <w:rFonts w:ascii="Arial Narrow" w:hAnsi="Arial Narrow"/>
          <w:sz w:val="24"/>
          <w:szCs w:val="24"/>
        </w:rPr>
        <w:t xml:space="preserve">se devengaron </w:t>
      </w:r>
      <w:r w:rsidR="001B7B6E">
        <w:rPr>
          <w:rFonts w:ascii="Arial Narrow" w:hAnsi="Arial Narrow"/>
          <w:sz w:val="24"/>
          <w:szCs w:val="24"/>
        </w:rPr>
        <w:t xml:space="preserve">y recaudaron </w:t>
      </w:r>
      <w:r w:rsidR="00F8376E">
        <w:rPr>
          <w:rFonts w:ascii="Arial Narrow" w:hAnsi="Arial Narrow"/>
          <w:sz w:val="24"/>
          <w:szCs w:val="24"/>
        </w:rPr>
        <w:t>$</w:t>
      </w:r>
      <w:r w:rsidR="001B7B6E">
        <w:rPr>
          <w:rFonts w:ascii="Arial Narrow" w:hAnsi="Arial Narrow"/>
          <w:sz w:val="24"/>
          <w:szCs w:val="24"/>
        </w:rPr>
        <w:t>252,000.00 doscientos cincuenta y dos mil pesos</w:t>
      </w:r>
      <w:r w:rsidR="00F8376E">
        <w:rPr>
          <w:rFonts w:ascii="Arial Narrow" w:hAnsi="Arial Narrow"/>
          <w:sz w:val="24"/>
          <w:szCs w:val="24"/>
        </w:rPr>
        <w:t xml:space="preserve"> 00/100</w:t>
      </w:r>
      <w:r w:rsidR="00FF3F46">
        <w:rPr>
          <w:rFonts w:ascii="Arial Narrow" w:hAnsi="Arial Narrow"/>
          <w:sz w:val="24"/>
          <w:szCs w:val="24"/>
        </w:rPr>
        <w:t>.</w:t>
      </w:r>
    </w:p>
    <w:p w14:paraId="6BCB3409" w14:textId="77777777" w:rsidR="00865564" w:rsidRDefault="00865564" w:rsidP="00F02E73">
      <w:pPr>
        <w:spacing w:after="0" w:line="240" w:lineRule="auto"/>
        <w:jc w:val="both"/>
        <w:rPr>
          <w:rFonts w:ascii="Arial Narrow" w:hAnsi="Arial Narrow"/>
          <w:b/>
          <w:sz w:val="24"/>
          <w:szCs w:val="24"/>
        </w:rPr>
      </w:pPr>
    </w:p>
    <w:p w14:paraId="7F0B9640" w14:textId="77777777" w:rsidR="000A568F" w:rsidRPr="0036229F" w:rsidRDefault="000A568F" w:rsidP="00F02E73">
      <w:pPr>
        <w:spacing w:after="0" w:line="240" w:lineRule="auto"/>
        <w:jc w:val="both"/>
        <w:rPr>
          <w:rFonts w:ascii="Arial Narrow" w:hAnsi="Arial Narrow"/>
          <w:b/>
          <w:sz w:val="24"/>
          <w:szCs w:val="24"/>
        </w:rPr>
      </w:pPr>
      <w:r w:rsidRPr="0036229F">
        <w:rPr>
          <w:rFonts w:ascii="Arial Narrow" w:hAnsi="Arial Narrow"/>
          <w:b/>
          <w:sz w:val="24"/>
          <w:szCs w:val="24"/>
        </w:rPr>
        <w:t>Gastos y Otras Pérdidas:</w:t>
      </w:r>
    </w:p>
    <w:p w14:paraId="7A9013A7" w14:textId="77777777" w:rsidR="006F3E13" w:rsidRPr="0036229F" w:rsidRDefault="006F3E13" w:rsidP="00F02E73">
      <w:pPr>
        <w:spacing w:after="0" w:line="240" w:lineRule="auto"/>
        <w:jc w:val="both"/>
        <w:rPr>
          <w:rFonts w:ascii="Arial Narrow" w:hAnsi="Arial Narrow"/>
          <w:sz w:val="24"/>
          <w:szCs w:val="24"/>
        </w:rPr>
      </w:pPr>
    </w:p>
    <w:p w14:paraId="044ED7FF" w14:textId="77777777" w:rsidR="000A568F" w:rsidRDefault="00CB2294" w:rsidP="00F02E73">
      <w:pPr>
        <w:spacing w:after="0" w:line="240" w:lineRule="auto"/>
        <w:jc w:val="both"/>
        <w:rPr>
          <w:rFonts w:ascii="Arial Narrow" w:hAnsi="Arial Narrow"/>
          <w:sz w:val="24"/>
          <w:szCs w:val="24"/>
        </w:rPr>
      </w:pPr>
      <w:r w:rsidRPr="0036229F">
        <w:rPr>
          <w:rFonts w:ascii="Arial Narrow" w:hAnsi="Arial Narrow"/>
          <w:sz w:val="24"/>
          <w:szCs w:val="24"/>
        </w:rPr>
        <w:t xml:space="preserve">1. </w:t>
      </w:r>
      <w:r w:rsidR="000A568F" w:rsidRPr="0036229F">
        <w:rPr>
          <w:rFonts w:ascii="Arial Narrow" w:hAnsi="Arial Narrow"/>
          <w:sz w:val="24"/>
          <w:szCs w:val="24"/>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14:paraId="5FC0FB85" w14:textId="77777777" w:rsidR="008E5775" w:rsidRPr="0036229F" w:rsidRDefault="008E5775" w:rsidP="00F02E73">
      <w:pPr>
        <w:spacing w:after="0" w:line="240" w:lineRule="auto"/>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6121"/>
        <w:gridCol w:w="2707"/>
      </w:tblGrid>
      <w:tr w:rsidR="0036229F" w:rsidRPr="0036229F" w14:paraId="6DAFE336" w14:textId="77777777" w:rsidTr="000A568F">
        <w:trPr>
          <w:trHeight w:val="240"/>
        </w:trPr>
        <w:tc>
          <w:tcPr>
            <w:tcW w:w="3467"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097E0BC4" w14:textId="77777777" w:rsidR="000A568F" w:rsidRPr="0036229F" w:rsidRDefault="000A568F" w:rsidP="001F4541">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1533" w:type="pct"/>
            <w:tcBorders>
              <w:top w:val="single" w:sz="4" w:space="0" w:color="auto"/>
              <w:left w:val="nil"/>
              <w:bottom w:val="single" w:sz="4" w:space="0" w:color="auto"/>
              <w:right w:val="single" w:sz="4" w:space="0" w:color="000000"/>
            </w:tcBorders>
            <w:shd w:val="clear" w:color="000000" w:fill="A6A6A6"/>
            <w:noWrap/>
            <w:vAlign w:val="bottom"/>
            <w:hideMark/>
          </w:tcPr>
          <w:p w14:paraId="439607A3" w14:textId="77777777" w:rsidR="000A568F" w:rsidRPr="0036229F" w:rsidRDefault="000A568F" w:rsidP="001F4541">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Importe</w:t>
            </w:r>
          </w:p>
        </w:tc>
      </w:tr>
      <w:tr w:rsidR="0036229F" w:rsidRPr="0036229F" w14:paraId="1387E42E" w14:textId="77777777" w:rsidTr="000A568F">
        <w:trPr>
          <w:trHeight w:val="240"/>
        </w:trPr>
        <w:tc>
          <w:tcPr>
            <w:tcW w:w="346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AC7725"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GASTOS DE FUNCIONAMIENTO</w:t>
            </w:r>
          </w:p>
        </w:tc>
        <w:tc>
          <w:tcPr>
            <w:tcW w:w="1533" w:type="pct"/>
            <w:tcBorders>
              <w:top w:val="single" w:sz="4" w:space="0" w:color="auto"/>
              <w:left w:val="nil"/>
              <w:bottom w:val="single" w:sz="4" w:space="0" w:color="auto"/>
              <w:right w:val="single" w:sz="4" w:space="0" w:color="auto"/>
            </w:tcBorders>
            <w:shd w:val="clear" w:color="auto" w:fill="auto"/>
            <w:noWrap/>
            <w:vAlign w:val="bottom"/>
            <w:hideMark/>
          </w:tcPr>
          <w:p w14:paraId="666388E7" w14:textId="028E2CD3" w:rsidR="000A568F" w:rsidRPr="002810B6" w:rsidRDefault="000A568F" w:rsidP="00A5714A">
            <w:pPr>
              <w:spacing w:after="0" w:line="240" w:lineRule="auto"/>
              <w:jc w:val="right"/>
              <w:rPr>
                <w:rFonts w:ascii="Arial Narrow" w:eastAsia="Times New Roman" w:hAnsi="Arial Narrow" w:cs="Arial"/>
                <w:sz w:val="24"/>
                <w:szCs w:val="24"/>
                <w:lang w:eastAsia="es-MX"/>
              </w:rPr>
            </w:pPr>
            <w:r w:rsidRPr="002810B6">
              <w:rPr>
                <w:rFonts w:ascii="Arial Narrow" w:eastAsia="Times New Roman" w:hAnsi="Arial Narrow" w:cs="Arial"/>
                <w:sz w:val="24"/>
                <w:szCs w:val="24"/>
                <w:lang w:eastAsia="es-MX"/>
              </w:rPr>
              <w:t>$</w:t>
            </w:r>
            <w:r w:rsidR="001B7B6E">
              <w:rPr>
                <w:rFonts w:ascii="Arial Narrow" w:eastAsia="Times New Roman" w:hAnsi="Arial Narrow" w:cs="Arial"/>
                <w:sz w:val="24"/>
                <w:szCs w:val="24"/>
                <w:lang w:eastAsia="es-MX"/>
              </w:rPr>
              <w:t>451,549.82</w:t>
            </w:r>
          </w:p>
        </w:tc>
      </w:tr>
      <w:tr w:rsidR="009B4C6C" w:rsidRPr="0036229F" w14:paraId="0356B987" w14:textId="77777777" w:rsidTr="000A568F">
        <w:trPr>
          <w:trHeight w:val="240"/>
        </w:trPr>
        <w:tc>
          <w:tcPr>
            <w:tcW w:w="3467" w:type="pct"/>
            <w:tcBorders>
              <w:top w:val="single" w:sz="4" w:space="0" w:color="auto"/>
              <w:left w:val="single" w:sz="4" w:space="0" w:color="auto"/>
              <w:bottom w:val="single" w:sz="4" w:space="0" w:color="auto"/>
              <w:right w:val="single" w:sz="4" w:space="0" w:color="000000"/>
            </w:tcBorders>
            <w:shd w:val="clear" w:color="auto" w:fill="auto"/>
            <w:noWrap/>
            <w:vAlign w:val="bottom"/>
          </w:tcPr>
          <w:p w14:paraId="17368D42" w14:textId="2F53F37C" w:rsidR="009B4C6C" w:rsidRPr="0036229F" w:rsidRDefault="009B4C6C" w:rsidP="00F02E73">
            <w:pPr>
              <w:spacing w:after="0" w:line="24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TRANSFRENCIAS AL RESTO DEL SECTOR PÚBLICO</w:t>
            </w:r>
          </w:p>
        </w:tc>
        <w:tc>
          <w:tcPr>
            <w:tcW w:w="1533" w:type="pct"/>
            <w:tcBorders>
              <w:top w:val="single" w:sz="4" w:space="0" w:color="auto"/>
              <w:left w:val="nil"/>
              <w:bottom w:val="single" w:sz="4" w:space="0" w:color="auto"/>
              <w:right w:val="single" w:sz="4" w:space="0" w:color="auto"/>
            </w:tcBorders>
            <w:shd w:val="clear" w:color="auto" w:fill="auto"/>
            <w:noWrap/>
            <w:vAlign w:val="bottom"/>
          </w:tcPr>
          <w:p w14:paraId="22D5E8F5" w14:textId="0ED9DC9C" w:rsidR="009B4C6C" w:rsidRPr="002810B6" w:rsidRDefault="009B4C6C" w:rsidP="00A5714A">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$1,854,575.39</w:t>
            </w:r>
          </w:p>
        </w:tc>
      </w:tr>
      <w:tr w:rsidR="000A568F" w:rsidRPr="0036229F" w14:paraId="4B628892" w14:textId="77777777" w:rsidTr="000A568F">
        <w:trPr>
          <w:trHeight w:val="240"/>
        </w:trPr>
        <w:tc>
          <w:tcPr>
            <w:tcW w:w="346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458C36" w14:textId="2ADD8FB7" w:rsidR="000A568F" w:rsidRPr="0036229F" w:rsidRDefault="00C15FB7" w:rsidP="00F02E73">
            <w:pPr>
              <w:spacing w:after="0" w:line="240" w:lineRule="auto"/>
              <w:jc w:val="both"/>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 xml:space="preserve">TOTAL DE </w:t>
            </w:r>
            <w:r w:rsidR="000A568F" w:rsidRPr="0036229F">
              <w:rPr>
                <w:rFonts w:ascii="Arial Narrow" w:eastAsia="Times New Roman" w:hAnsi="Arial Narrow" w:cs="Arial"/>
                <w:b/>
                <w:bCs/>
                <w:sz w:val="24"/>
                <w:szCs w:val="24"/>
                <w:lang w:eastAsia="es-MX"/>
              </w:rPr>
              <w:t>GASTOS Y OTRAS PÉRDIDAS</w:t>
            </w:r>
          </w:p>
        </w:tc>
        <w:tc>
          <w:tcPr>
            <w:tcW w:w="1533" w:type="pct"/>
            <w:tcBorders>
              <w:top w:val="single" w:sz="4" w:space="0" w:color="auto"/>
              <w:left w:val="nil"/>
              <w:bottom w:val="single" w:sz="4" w:space="0" w:color="auto"/>
              <w:right w:val="single" w:sz="4" w:space="0" w:color="auto"/>
            </w:tcBorders>
            <w:shd w:val="clear" w:color="auto" w:fill="auto"/>
            <w:noWrap/>
            <w:vAlign w:val="bottom"/>
            <w:hideMark/>
          </w:tcPr>
          <w:p w14:paraId="0920D39B" w14:textId="089E4A79" w:rsidR="000A568F" w:rsidRPr="002810B6" w:rsidRDefault="000A568F" w:rsidP="00A5714A">
            <w:pPr>
              <w:spacing w:after="0" w:line="240" w:lineRule="auto"/>
              <w:jc w:val="right"/>
              <w:rPr>
                <w:rFonts w:ascii="Arial Narrow" w:eastAsia="Times New Roman" w:hAnsi="Arial Narrow" w:cs="Arial"/>
                <w:b/>
                <w:bCs/>
                <w:sz w:val="24"/>
                <w:szCs w:val="24"/>
                <w:lang w:eastAsia="es-MX"/>
              </w:rPr>
            </w:pPr>
            <w:r w:rsidRPr="002810B6">
              <w:rPr>
                <w:rFonts w:ascii="Arial Narrow" w:eastAsia="Times New Roman" w:hAnsi="Arial Narrow" w:cs="Arial"/>
                <w:b/>
                <w:bCs/>
                <w:sz w:val="24"/>
                <w:szCs w:val="24"/>
                <w:lang w:eastAsia="es-MX"/>
              </w:rPr>
              <w:t>$</w:t>
            </w:r>
            <w:r w:rsidR="009B4C6C">
              <w:rPr>
                <w:rFonts w:ascii="Arial Narrow" w:eastAsia="Times New Roman" w:hAnsi="Arial Narrow" w:cs="Arial"/>
                <w:b/>
                <w:bCs/>
                <w:sz w:val="24"/>
                <w:szCs w:val="24"/>
                <w:lang w:eastAsia="es-MX"/>
              </w:rPr>
              <w:t>2,306,125.21</w:t>
            </w:r>
            <w:r w:rsidRPr="002810B6">
              <w:rPr>
                <w:rFonts w:ascii="Arial Narrow" w:eastAsia="Times New Roman" w:hAnsi="Arial Narrow" w:cs="Arial"/>
                <w:b/>
                <w:bCs/>
                <w:sz w:val="24"/>
                <w:szCs w:val="24"/>
                <w:lang w:eastAsia="es-MX"/>
              </w:rPr>
              <w:t xml:space="preserve"> </w:t>
            </w:r>
          </w:p>
        </w:tc>
      </w:tr>
    </w:tbl>
    <w:p w14:paraId="1E1E29C6" w14:textId="6CBAB0AA" w:rsidR="00C126F3" w:rsidRDefault="00C126F3" w:rsidP="00F02E73">
      <w:pPr>
        <w:spacing w:after="0" w:line="240" w:lineRule="auto"/>
        <w:jc w:val="both"/>
        <w:rPr>
          <w:rFonts w:ascii="Arial Narrow" w:hAnsi="Arial Narrow"/>
          <w:sz w:val="24"/>
          <w:szCs w:val="24"/>
        </w:rPr>
      </w:pPr>
    </w:p>
    <w:p w14:paraId="06355784"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A su vez se presentan aquellos rubros que en forma individual representan el 8.0% o más del total de los gastos:</w:t>
      </w:r>
    </w:p>
    <w:p w14:paraId="476B1A7A" w14:textId="77777777" w:rsidR="00237EA2" w:rsidRPr="0036229F" w:rsidRDefault="00237EA2" w:rsidP="00F02E73">
      <w:pPr>
        <w:spacing w:after="0" w:line="240" w:lineRule="auto"/>
        <w:jc w:val="both"/>
        <w:rPr>
          <w:rFonts w:ascii="Arial Narrow" w:hAnsi="Arial Narrow"/>
          <w:sz w:val="24"/>
          <w:szCs w:val="24"/>
        </w:rPr>
      </w:pPr>
    </w:p>
    <w:tbl>
      <w:tblPr>
        <w:tblW w:w="5000" w:type="pct"/>
        <w:tblLayout w:type="fixed"/>
        <w:tblCellMar>
          <w:left w:w="70" w:type="dxa"/>
          <w:right w:w="70" w:type="dxa"/>
        </w:tblCellMar>
        <w:tblLook w:val="04A0" w:firstRow="1" w:lastRow="0" w:firstColumn="1" w:lastColumn="0" w:noHBand="0" w:noVBand="1"/>
      </w:tblPr>
      <w:tblGrid>
        <w:gridCol w:w="5923"/>
        <w:gridCol w:w="1812"/>
        <w:gridCol w:w="1093"/>
      </w:tblGrid>
      <w:tr w:rsidR="0036229F" w:rsidRPr="0036229F" w14:paraId="3F782E4D" w14:textId="77777777" w:rsidTr="004232A5">
        <w:trPr>
          <w:trHeight w:val="240"/>
        </w:trPr>
        <w:tc>
          <w:tcPr>
            <w:tcW w:w="3355"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2E384A5" w14:textId="77777777" w:rsidR="00C126F3" w:rsidRPr="0036229F" w:rsidRDefault="00C126F3" w:rsidP="00F02E73">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Concepto</w:t>
            </w:r>
          </w:p>
        </w:tc>
        <w:tc>
          <w:tcPr>
            <w:tcW w:w="1026" w:type="pct"/>
            <w:tcBorders>
              <w:top w:val="single" w:sz="4" w:space="0" w:color="auto"/>
              <w:left w:val="nil"/>
              <w:bottom w:val="single" w:sz="4" w:space="0" w:color="auto"/>
              <w:right w:val="single" w:sz="4" w:space="0" w:color="000000"/>
            </w:tcBorders>
            <w:shd w:val="clear" w:color="000000" w:fill="A6A6A6"/>
            <w:noWrap/>
            <w:vAlign w:val="bottom"/>
            <w:hideMark/>
          </w:tcPr>
          <w:p w14:paraId="1D64B557" w14:textId="77777777" w:rsidR="00C126F3" w:rsidRPr="0036229F" w:rsidRDefault="00C126F3" w:rsidP="00F02E73">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Importe</w:t>
            </w:r>
          </w:p>
        </w:tc>
        <w:tc>
          <w:tcPr>
            <w:tcW w:w="619" w:type="pct"/>
            <w:tcBorders>
              <w:top w:val="single" w:sz="4" w:space="0" w:color="auto"/>
              <w:left w:val="nil"/>
              <w:bottom w:val="single" w:sz="4" w:space="0" w:color="auto"/>
              <w:right w:val="single" w:sz="4" w:space="0" w:color="000000"/>
            </w:tcBorders>
            <w:shd w:val="clear" w:color="000000" w:fill="A6A6A6"/>
            <w:noWrap/>
            <w:vAlign w:val="bottom"/>
            <w:hideMark/>
          </w:tcPr>
          <w:p w14:paraId="3B8D86C6" w14:textId="77777777" w:rsidR="00C126F3" w:rsidRPr="0036229F" w:rsidRDefault="00C126F3" w:rsidP="00F02E73">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w:t>
            </w:r>
          </w:p>
        </w:tc>
      </w:tr>
      <w:tr w:rsidR="005B5BBC" w:rsidRPr="0036229F" w14:paraId="3D8D7735" w14:textId="77777777" w:rsidTr="00CB3B86">
        <w:trPr>
          <w:trHeight w:val="240"/>
        </w:trPr>
        <w:tc>
          <w:tcPr>
            <w:tcW w:w="3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507AF" w14:textId="77777777" w:rsidR="005B5BBC" w:rsidRPr="0036229F" w:rsidRDefault="005B5BBC" w:rsidP="005B5BBC">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SERVICIOS PERSONALES</w:t>
            </w:r>
          </w:p>
        </w:tc>
        <w:tc>
          <w:tcPr>
            <w:tcW w:w="1026" w:type="pct"/>
            <w:tcBorders>
              <w:top w:val="single" w:sz="4" w:space="0" w:color="auto"/>
              <w:left w:val="nil"/>
              <w:bottom w:val="single" w:sz="4" w:space="0" w:color="auto"/>
              <w:right w:val="single" w:sz="4" w:space="0" w:color="000000"/>
            </w:tcBorders>
            <w:shd w:val="clear" w:color="auto" w:fill="auto"/>
            <w:noWrap/>
            <w:vAlign w:val="center"/>
            <w:hideMark/>
          </w:tcPr>
          <w:p w14:paraId="70547187" w14:textId="6D342858" w:rsidR="005B5BBC" w:rsidRPr="002810B6" w:rsidRDefault="005B5BBC" w:rsidP="005B5BBC">
            <w:pPr>
              <w:spacing w:after="0" w:line="240" w:lineRule="auto"/>
              <w:jc w:val="right"/>
              <w:rPr>
                <w:rFonts w:ascii="Arial Narrow" w:eastAsia="Times New Roman" w:hAnsi="Arial Narrow" w:cs="Arial"/>
                <w:lang w:eastAsia="es-MX"/>
              </w:rPr>
            </w:pPr>
            <w:r>
              <w:rPr>
                <w:rFonts w:ascii="Arial Narrow" w:hAnsi="Arial Narrow" w:cs="Calibri"/>
                <w:color w:val="000000"/>
              </w:rPr>
              <w:t>$187,373.01</w:t>
            </w:r>
          </w:p>
        </w:tc>
        <w:tc>
          <w:tcPr>
            <w:tcW w:w="619" w:type="pct"/>
            <w:tcBorders>
              <w:top w:val="single" w:sz="4" w:space="0" w:color="auto"/>
              <w:left w:val="nil"/>
              <w:bottom w:val="single" w:sz="4" w:space="0" w:color="auto"/>
              <w:right w:val="single" w:sz="4" w:space="0" w:color="000000"/>
            </w:tcBorders>
            <w:shd w:val="clear" w:color="auto" w:fill="auto"/>
            <w:noWrap/>
            <w:vAlign w:val="bottom"/>
            <w:hideMark/>
          </w:tcPr>
          <w:p w14:paraId="729447A5" w14:textId="449785E9" w:rsidR="005B5BBC" w:rsidRPr="002E275D" w:rsidRDefault="009B4C6C" w:rsidP="005B5BBC">
            <w:pPr>
              <w:spacing w:after="0" w:line="240" w:lineRule="auto"/>
              <w:jc w:val="center"/>
              <w:rPr>
                <w:rFonts w:ascii="Arial Narrow" w:eastAsia="Times New Roman" w:hAnsi="Arial Narrow" w:cs="Arial"/>
                <w:lang w:eastAsia="es-MX"/>
              </w:rPr>
            </w:pPr>
            <w:r>
              <w:rPr>
                <w:rFonts w:ascii="Calibri" w:hAnsi="Calibri" w:cs="Calibri"/>
                <w:color w:val="000000"/>
              </w:rPr>
              <w:t>8</w:t>
            </w:r>
            <w:r w:rsidR="005B5BBC">
              <w:rPr>
                <w:rFonts w:ascii="Calibri" w:hAnsi="Calibri" w:cs="Calibri"/>
                <w:color w:val="000000"/>
              </w:rPr>
              <w:t>%</w:t>
            </w:r>
          </w:p>
        </w:tc>
      </w:tr>
      <w:tr w:rsidR="005B5BBC" w:rsidRPr="0036229F" w14:paraId="32FFBA7A" w14:textId="77777777" w:rsidTr="00635A21">
        <w:trPr>
          <w:trHeight w:val="240"/>
        </w:trPr>
        <w:tc>
          <w:tcPr>
            <w:tcW w:w="3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063D" w14:textId="77777777" w:rsidR="005B5BBC" w:rsidRPr="0036229F" w:rsidRDefault="005B5BBC" w:rsidP="005B5BBC">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MATERIALES Y SUMINISTROS</w:t>
            </w:r>
          </w:p>
        </w:tc>
        <w:tc>
          <w:tcPr>
            <w:tcW w:w="1026" w:type="pct"/>
            <w:tcBorders>
              <w:top w:val="single" w:sz="4" w:space="0" w:color="auto"/>
              <w:left w:val="nil"/>
              <w:bottom w:val="single" w:sz="4" w:space="0" w:color="auto"/>
              <w:right w:val="single" w:sz="4" w:space="0" w:color="000000"/>
            </w:tcBorders>
            <w:shd w:val="clear" w:color="auto" w:fill="auto"/>
            <w:noWrap/>
            <w:vAlign w:val="center"/>
            <w:hideMark/>
          </w:tcPr>
          <w:p w14:paraId="15B35823" w14:textId="0F6D70B2" w:rsidR="005B5BBC" w:rsidRPr="002810B6" w:rsidRDefault="005B5BBC" w:rsidP="005B5BBC">
            <w:pPr>
              <w:spacing w:after="0" w:line="240" w:lineRule="auto"/>
              <w:jc w:val="right"/>
              <w:rPr>
                <w:rFonts w:ascii="Arial Narrow" w:eastAsia="Times New Roman" w:hAnsi="Arial Narrow" w:cs="Arial"/>
                <w:lang w:eastAsia="es-MX"/>
              </w:rPr>
            </w:pPr>
            <w:r>
              <w:rPr>
                <w:rFonts w:ascii="Arial Narrow" w:hAnsi="Arial Narrow" w:cs="Calibri"/>
                <w:color w:val="000000"/>
              </w:rPr>
              <w:t>$124,928,12</w:t>
            </w:r>
          </w:p>
        </w:tc>
        <w:tc>
          <w:tcPr>
            <w:tcW w:w="619" w:type="pct"/>
            <w:tcBorders>
              <w:top w:val="single" w:sz="4" w:space="0" w:color="auto"/>
              <w:left w:val="nil"/>
              <w:bottom w:val="single" w:sz="4" w:space="0" w:color="auto"/>
              <w:right w:val="single" w:sz="4" w:space="0" w:color="000000"/>
            </w:tcBorders>
            <w:shd w:val="clear" w:color="auto" w:fill="auto"/>
            <w:noWrap/>
            <w:vAlign w:val="bottom"/>
            <w:hideMark/>
          </w:tcPr>
          <w:p w14:paraId="1C48E180" w14:textId="5E233605" w:rsidR="005B5BBC" w:rsidRPr="002E275D" w:rsidRDefault="009B4C6C" w:rsidP="005B5BBC">
            <w:pPr>
              <w:spacing w:after="0" w:line="240" w:lineRule="auto"/>
              <w:jc w:val="center"/>
              <w:rPr>
                <w:rFonts w:ascii="Arial Narrow" w:eastAsia="Times New Roman" w:hAnsi="Arial Narrow" w:cs="Arial"/>
                <w:lang w:eastAsia="es-MX"/>
              </w:rPr>
            </w:pPr>
            <w:r>
              <w:rPr>
                <w:rFonts w:ascii="Calibri" w:hAnsi="Calibri" w:cs="Calibri"/>
                <w:color w:val="000000"/>
              </w:rPr>
              <w:t>5</w:t>
            </w:r>
            <w:r w:rsidR="005B5BBC">
              <w:rPr>
                <w:rFonts w:ascii="Calibri" w:hAnsi="Calibri" w:cs="Calibri"/>
                <w:color w:val="000000"/>
              </w:rPr>
              <w:t>%</w:t>
            </w:r>
          </w:p>
        </w:tc>
      </w:tr>
      <w:tr w:rsidR="005B5BBC" w:rsidRPr="0036229F" w14:paraId="68D06F38" w14:textId="77777777" w:rsidTr="00635A21">
        <w:trPr>
          <w:trHeight w:val="334"/>
        </w:trPr>
        <w:tc>
          <w:tcPr>
            <w:tcW w:w="3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19F08" w14:textId="77777777" w:rsidR="005B5BBC" w:rsidRPr="0036229F" w:rsidRDefault="005B5BBC" w:rsidP="005B5BBC">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SERVICIOS GENERALES</w:t>
            </w:r>
          </w:p>
        </w:tc>
        <w:tc>
          <w:tcPr>
            <w:tcW w:w="1026" w:type="pct"/>
            <w:tcBorders>
              <w:top w:val="single" w:sz="4" w:space="0" w:color="auto"/>
              <w:left w:val="nil"/>
              <w:bottom w:val="single" w:sz="4" w:space="0" w:color="auto"/>
              <w:right w:val="single" w:sz="4" w:space="0" w:color="000000"/>
            </w:tcBorders>
            <w:shd w:val="clear" w:color="auto" w:fill="auto"/>
            <w:noWrap/>
            <w:vAlign w:val="center"/>
            <w:hideMark/>
          </w:tcPr>
          <w:p w14:paraId="2E5EBF0A" w14:textId="297E4C38" w:rsidR="005B5BBC" w:rsidRPr="002810B6" w:rsidRDefault="005B5BBC" w:rsidP="005B5BBC">
            <w:pPr>
              <w:spacing w:after="0" w:line="240" w:lineRule="auto"/>
              <w:jc w:val="right"/>
              <w:rPr>
                <w:rFonts w:ascii="Arial Narrow" w:eastAsia="Times New Roman" w:hAnsi="Arial Narrow" w:cs="Arial"/>
                <w:lang w:eastAsia="es-MX"/>
              </w:rPr>
            </w:pPr>
            <w:r>
              <w:rPr>
                <w:rFonts w:ascii="Arial Narrow" w:hAnsi="Arial Narrow" w:cs="Calibri"/>
                <w:color w:val="000000"/>
              </w:rPr>
              <w:t>$139,248.69</w:t>
            </w:r>
          </w:p>
        </w:tc>
        <w:tc>
          <w:tcPr>
            <w:tcW w:w="619" w:type="pct"/>
            <w:tcBorders>
              <w:top w:val="single" w:sz="4" w:space="0" w:color="auto"/>
              <w:left w:val="nil"/>
              <w:bottom w:val="single" w:sz="4" w:space="0" w:color="auto"/>
              <w:right w:val="single" w:sz="4" w:space="0" w:color="000000"/>
            </w:tcBorders>
            <w:shd w:val="clear" w:color="auto" w:fill="auto"/>
            <w:noWrap/>
            <w:vAlign w:val="bottom"/>
            <w:hideMark/>
          </w:tcPr>
          <w:p w14:paraId="03D3A0E7" w14:textId="6A829CA6" w:rsidR="005B5BBC" w:rsidRPr="002E275D" w:rsidRDefault="009B4C6C" w:rsidP="005B5BBC">
            <w:pPr>
              <w:spacing w:after="0" w:line="240" w:lineRule="auto"/>
              <w:jc w:val="center"/>
              <w:rPr>
                <w:rFonts w:ascii="Arial Narrow" w:eastAsia="Times New Roman" w:hAnsi="Arial Narrow" w:cs="Arial"/>
                <w:lang w:eastAsia="es-MX"/>
              </w:rPr>
            </w:pPr>
            <w:r>
              <w:rPr>
                <w:rFonts w:ascii="Calibri" w:hAnsi="Calibri" w:cs="Calibri"/>
                <w:color w:val="000000"/>
              </w:rPr>
              <w:t>6</w:t>
            </w:r>
            <w:r w:rsidR="005B5BBC">
              <w:rPr>
                <w:rFonts w:ascii="Calibri" w:hAnsi="Calibri" w:cs="Calibri"/>
                <w:color w:val="000000"/>
              </w:rPr>
              <w:t>%</w:t>
            </w:r>
          </w:p>
        </w:tc>
      </w:tr>
      <w:tr w:rsidR="009B4C6C" w:rsidRPr="0036229F" w14:paraId="2AD256D0" w14:textId="77777777" w:rsidTr="00CB3B86">
        <w:trPr>
          <w:trHeight w:val="334"/>
        </w:trPr>
        <w:tc>
          <w:tcPr>
            <w:tcW w:w="3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B40A9F8" w14:textId="2B4939B5" w:rsidR="009B4C6C" w:rsidRPr="0036229F" w:rsidRDefault="009B4C6C" w:rsidP="009B4C6C">
            <w:pPr>
              <w:spacing w:after="0" w:line="240" w:lineRule="auto"/>
              <w:jc w:val="both"/>
              <w:rPr>
                <w:rFonts w:ascii="Arial Narrow" w:eastAsia="Times New Roman" w:hAnsi="Arial Narrow" w:cs="Arial"/>
                <w:lang w:eastAsia="es-MX"/>
              </w:rPr>
            </w:pPr>
            <w:r>
              <w:rPr>
                <w:rFonts w:ascii="Arial Narrow" w:eastAsia="Times New Roman" w:hAnsi="Arial Narrow" w:cs="Arial"/>
                <w:sz w:val="24"/>
                <w:szCs w:val="24"/>
                <w:lang w:eastAsia="es-MX"/>
              </w:rPr>
              <w:t>TRANSFRENCIAS AL RESTO DEL SECTOR PÚBLICO</w:t>
            </w:r>
          </w:p>
        </w:tc>
        <w:tc>
          <w:tcPr>
            <w:tcW w:w="1026" w:type="pct"/>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1AC54F63" w14:textId="77660F17" w:rsidR="009B4C6C" w:rsidRDefault="009B4C6C" w:rsidP="009B4C6C">
            <w:pPr>
              <w:spacing w:after="0" w:line="240" w:lineRule="auto"/>
              <w:jc w:val="right"/>
              <w:rPr>
                <w:rFonts w:ascii="Arial Narrow" w:hAnsi="Arial Narrow" w:cs="Calibri"/>
                <w:color w:val="000000"/>
              </w:rPr>
            </w:pPr>
            <w:r>
              <w:rPr>
                <w:rFonts w:ascii="Arial Narrow" w:eastAsia="Times New Roman" w:hAnsi="Arial Narrow" w:cs="Arial"/>
                <w:sz w:val="24"/>
                <w:szCs w:val="24"/>
                <w:lang w:eastAsia="es-MX"/>
              </w:rPr>
              <w:t>$1,854,575.39</w:t>
            </w:r>
          </w:p>
        </w:tc>
        <w:tc>
          <w:tcPr>
            <w:tcW w:w="619" w:type="pct"/>
            <w:tcBorders>
              <w:top w:val="single" w:sz="4" w:space="0" w:color="auto"/>
              <w:left w:val="nil"/>
              <w:bottom w:val="single" w:sz="4" w:space="0" w:color="auto"/>
              <w:right w:val="single" w:sz="4" w:space="0" w:color="000000"/>
            </w:tcBorders>
            <w:shd w:val="clear" w:color="auto" w:fill="D9D9D9" w:themeFill="background1" w:themeFillShade="D9"/>
            <w:noWrap/>
            <w:vAlign w:val="bottom"/>
          </w:tcPr>
          <w:p w14:paraId="1E833699" w14:textId="0A540C31" w:rsidR="009B4C6C" w:rsidRDefault="009B4C6C" w:rsidP="009B4C6C">
            <w:pPr>
              <w:spacing w:after="0" w:line="240" w:lineRule="auto"/>
              <w:jc w:val="center"/>
              <w:rPr>
                <w:rFonts w:ascii="Calibri" w:hAnsi="Calibri" w:cs="Calibri"/>
                <w:color w:val="000000"/>
              </w:rPr>
            </w:pPr>
            <w:r>
              <w:rPr>
                <w:rFonts w:ascii="Calibri" w:hAnsi="Calibri" w:cs="Calibri"/>
                <w:color w:val="000000"/>
              </w:rPr>
              <w:t>80%</w:t>
            </w:r>
          </w:p>
        </w:tc>
      </w:tr>
    </w:tbl>
    <w:p w14:paraId="223E09D5" w14:textId="77777777" w:rsidR="004232A5" w:rsidRPr="0036229F" w:rsidRDefault="004232A5" w:rsidP="00F02E73">
      <w:pPr>
        <w:spacing w:after="0" w:line="240" w:lineRule="auto"/>
        <w:jc w:val="both"/>
        <w:rPr>
          <w:rFonts w:ascii="Arial Narrow" w:hAnsi="Arial Narrow"/>
          <w:sz w:val="24"/>
          <w:szCs w:val="24"/>
        </w:rPr>
      </w:pPr>
    </w:p>
    <w:p w14:paraId="410BF769" w14:textId="59468BC0" w:rsidR="000A568F" w:rsidRPr="005B5BBC" w:rsidRDefault="000A568F" w:rsidP="00F02E73">
      <w:pPr>
        <w:spacing w:after="0" w:line="240" w:lineRule="auto"/>
        <w:jc w:val="both"/>
        <w:rPr>
          <w:rFonts w:ascii="Arial Narrow" w:eastAsia="Times New Roman" w:hAnsi="Arial Narrow" w:cs="Arial"/>
          <w:lang w:eastAsia="es-MX"/>
        </w:rPr>
      </w:pPr>
      <w:r w:rsidRPr="0036229F">
        <w:rPr>
          <w:rFonts w:ascii="Arial Narrow" w:hAnsi="Arial Narrow"/>
          <w:sz w:val="24"/>
          <w:szCs w:val="24"/>
        </w:rPr>
        <w:t xml:space="preserve">Del total de los Gastos y Otras Pérdidas, se explican aquellas que en lo individual representan el 10 por ciento de la totalidad de las mismas, al </w:t>
      </w:r>
      <w:r w:rsidR="00176AE2">
        <w:rPr>
          <w:rFonts w:ascii="Arial Narrow" w:hAnsi="Arial Narrow"/>
          <w:sz w:val="24"/>
          <w:szCs w:val="24"/>
        </w:rPr>
        <w:t>3</w:t>
      </w:r>
      <w:r w:rsidR="002900A2">
        <w:rPr>
          <w:rFonts w:ascii="Arial Narrow" w:hAnsi="Arial Narrow"/>
          <w:sz w:val="24"/>
          <w:szCs w:val="24"/>
        </w:rPr>
        <w:t>1 de dic</w:t>
      </w:r>
      <w:r w:rsidR="00D35441">
        <w:rPr>
          <w:rFonts w:ascii="Arial Narrow" w:hAnsi="Arial Narrow"/>
          <w:sz w:val="24"/>
          <w:szCs w:val="24"/>
        </w:rPr>
        <w:t>iembre</w:t>
      </w:r>
      <w:r w:rsidRPr="0036229F">
        <w:rPr>
          <w:rFonts w:ascii="Arial Narrow" w:hAnsi="Arial Narrow"/>
          <w:sz w:val="24"/>
          <w:szCs w:val="24"/>
        </w:rPr>
        <w:t xml:space="preserve"> corresponde</w:t>
      </w:r>
      <w:r w:rsidR="00D916D2">
        <w:rPr>
          <w:rFonts w:ascii="Arial Narrow" w:hAnsi="Arial Narrow"/>
          <w:sz w:val="24"/>
          <w:szCs w:val="24"/>
        </w:rPr>
        <w:t>n</w:t>
      </w:r>
      <w:r w:rsidRPr="0036229F">
        <w:rPr>
          <w:rFonts w:ascii="Arial Narrow" w:hAnsi="Arial Narrow"/>
          <w:sz w:val="24"/>
          <w:szCs w:val="24"/>
        </w:rPr>
        <w:t xml:space="preserve"> al rubro de </w:t>
      </w:r>
      <w:r w:rsidR="009B4C6C">
        <w:rPr>
          <w:rFonts w:ascii="Arial Narrow" w:hAnsi="Arial Narrow"/>
          <w:sz w:val="24"/>
          <w:szCs w:val="24"/>
        </w:rPr>
        <w:t xml:space="preserve">Transferencias al resto del Sector Público </w:t>
      </w:r>
      <w:r w:rsidR="009B4C6C">
        <w:rPr>
          <w:rFonts w:ascii="Arial Narrow" w:eastAsia="Times New Roman" w:hAnsi="Arial Narrow" w:cs="Arial"/>
          <w:sz w:val="24"/>
          <w:szCs w:val="24"/>
          <w:lang w:eastAsia="es-MX"/>
        </w:rPr>
        <w:t>$1,854,575.39 un millón ochocientos cincuenta y cuatro mil quinientos setenta y cinco pesos 39/100 MN</w:t>
      </w:r>
      <w:r w:rsidR="009B4C6C">
        <w:rPr>
          <w:rFonts w:ascii="Arial Narrow" w:hAnsi="Arial Narrow"/>
          <w:sz w:val="24"/>
          <w:szCs w:val="24"/>
        </w:rPr>
        <w:t xml:space="preserve">, </w:t>
      </w:r>
      <w:r w:rsidRPr="002810B6">
        <w:rPr>
          <w:rFonts w:ascii="Arial Narrow" w:hAnsi="Arial Narrow"/>
          <w:sz w:val="24"/>
          <w:szCs w:val="24"/>
        </w:rPr>
        <w:t xml:space="preserve">que corresponden al registro </w:t>
      </w:r>
      <w:r w:rsidR="00176AE2">
        <w:rPr>
          <w:rFonts w:ascii="Arial Narrow" w:hAnsi="Arial Narrow"/>
          <w:sz w:val="24"/>
          <w:szCs w:val="24"/>
        </w:rPr>
        <w:t>de</w:t>
      </w:r>
      <w:r w:rsidR="00461459">
        <w:rPr>
          <w:rFonts w:ascii="Arial Narrow" w:hAnsi="Arial Narrow"/>
          <w:sz w:val="24"/>
          <w:szCs w:val="24"/>
        </w:rPr>
        <w:t xml:space="preserve"> </w:t>
      </w:r>
      <w:r w:rsidR="00176AE2">
        <w:rPr>
          <w:rFonts w:ascii="Arial Narrow" w:hAnsi="Arial Narrow"/>
          <w:sz w:val="24"/>
          <w:szCs w:val="24"/>
        </w:rPr>
        <w:t>las nóminas de personal de confianza y eventuales</w:t>
      </w:r>
      <w:r w:rsidR="009B4C6C">
        <w:rPr>
          <w:rFonts w:ascii="Arial Narrow" w:hAnsi="Arial Narrow"/>
          <w:sz w:val="24"/>
          <w:szCs w:val="24"/>
        </w:rPr>
        <w:t>, al pago de materiales y suministros y servicios generales</w:t>
      </w:r>
      <w:r w:rsidR="00176AE2">
        <w:rPr>
          <w:rFonts w:ascii="Arial Narrow" w:hAnsi="Arial Narrow"/>
          <w:sz w:val="24"/>
          <w:szCs w:val="24"/>
        </w:rPr>
        <w:t xml:space="preserve"> del </w:t>
      </w:r>
      <w:r w:rsidR="00D27B51">
        <w:rPr>
          <w:rFonts w:ascii="Arial Narrow" w:hAnsi="Arial Narrow"/>
          <w:sz w:val="24"/>
          <w:szCs w:val="24"/>
        </w:rPr>
        <w:t>Fondo General de Participaciones</w:t>
      </w:r>
      <w:r w:rsidR="009A4C3F">
        <w:rPr>
          <w:rFonts w:ascii="Arial Narrow" w:hAnsi="Arial Narrow"/>
          <w:sz w:val="24"/>
          <w:szCs w:val="24"/>
        </w:rPr>
        <w:t>.</w:t>
      </w:r>
    </w:p>
    <w:p w14:paraId="031F587B" w14:textId="77777777" w:rsidR="00237EA2" w:rsidRPr="0036229F" w:rsidRDefault="00237EA2" w:rsidP="00F02E73">
      <w:pPr>
        <w:spacing w:after="0" w:line="240" w:lineRule="auto"/>
        <w:jc w:val="both"/>
        <w:rPr>
          <w:rFonts w:ascii="Arial Narrow" w:hAnsi="Arial Narrow"/>
          <w:sz w:val="24"/>
          <w:szCs w:val="24"/>
        </w:rPr>
      </w:pPr>
    </w:p>
    <w:p w14:paraId="64921849" w14:textId="77777777" w:rsidR="000A568F" w:rsidRPr="0036229F" w:rsidRDefault="00237EA2" w:rsidP="00237EA2">
      <w:pPr>
        <w:spacing w:after="0" w:line="240" w:lineRule="auto"/>
        <w:jc w:val="center"/>
        <w:rPr>
          <w:rFonts w:ascii="Arial Narrow" w:hAnsi="Arial Narrow"/>
          <w:b/>
          <w:sz w:val="24"/>
          <w:szCs w:val="24"/>
        </w:rPr>
      </w:pPr>
      <w:r w:rsidRPr="0036229F">
        <w:rPr>
          <w:rFonts w:ascii="Arial Narrow" w:hAnsi="Arial Narrow"/>
          <w:b/>
          <w:sz w:val="24"/>
          <w:szCs w:val="24"/>
        </w:rPr>
        <w:t xml:space="preserve">III) </w:t>
      </w:r>
      <w:r w:rsidR="000A568F" w:rsidRPr="0036229F">
        <w:rPr>
          <w:rFonts w:ascii="Arial Narrow" w:hAnsi="Arial Narrow"/>
          <w:b/>
          <w:sz w:val="24"/>
          <w:szCs w:val="24"/>
        </w:rPr>
        <w:t>NOTAS AL ESTADO DE VARIACIÓN EN LA HACIENDA PÚBLICA</w:t>
      </w:r>
    </w:p>
    <w:p w14:paraId="53BA8BCD" w14:textId="77777777" w:rsidR="00237EA2" w:rsidRPr="0036229F" w:rsidRDefault="00237EA2" w:rsidP="00237EA2">
      <w:pPr>
        <w:spacing w:after="0" w:line="240" w:lineRule="auto"/>
        <w:jc w:val="center"/>
        <w:rPr>
          <w:rFonts w:ascii="Arial Narrow" w:hAnsi="Arial Narrow"/>
          <w:b/>
          <w:sz w:val="24"/>
          <w:szCs w:val="24"/>
        </w:rPr>
      </w:pPr>
    </w:p>
    <w:p w14:paraId="36921BCD" w14:textId="77777777" w:rsidR="000A568F" w:rsidRPr="0036229F" w:rsidRDefault="004232A5" w:rsidP="00F02E73">
      <w:pPr>
        <w:spacing w:after="0" w:line="240" w:lineRule="auto"/>
        <w:jc w:val="both"/>
        <w:rPr>
          <w:rFonts w:ascii="Arial Narrow" w:hAnsi="Arial Narrow"/>
          <w:sz w:val="24"/>
          <w:szCs w:val="24"/>
        </w:rPr>
      </w:pPr>
      <w:r w:rsidRPr="0036229F">
        <w:rPr>
          <w:rFonts w:ascii="Arial Narrow" w:hAnsi="Arial Narrow"/>
          <w:sz w:val="24"/>
          <w:szCs w:val="24"/>
        </w:rPr>
        <w:t xml:space="preserve">1. </w:t>
      </w:r>
      <w:r w:rsidR="000A568F" w:rsidRPr="0036229F">
        <w:rPr>
          <w:rFonts w:ascii="Arial Narrow" w:hAnsi="Arial Narrow"/>
          <w:sz w:val="24"/>
          <w:szCs w:val="24"/>
        </w:rPr>
        <w:t>Se informará de manera agrupada, acerca de las modificaciones al patrimonio contribuido por tipo, naturaleza y monto.</w:t>
      </w:r>
    </w:p>
    <w:p w14:paraId="1E4169A2" w14:textId="77777777" w:rsidR="00237EA2" w:rsidRPr="0036229F" w:rsidRDefault="00237EA2" w:rsidP="00F02E73">
      <w:pPr>
        <w:spacing w:after="0" w:line="240" w:lineRule="auto"/>
        <w:jc w:val="both"/>
        <w:rPr>
          <w:rFonts w:ascii="Arial Narrow" w:hAnsi="Arial Narrow"/>
          <w:sz w:val="24"/>
          <w:szCs w:val="24"/>
        </w:rPr>
      </w:pPr>
    </w:p>
    <w:p w14:paraId="4E7E1D61"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En el periodo que se informa no hubo variaciones al Patrimonio Contribuido</w:t>
      </w:r>
      <w:r w:rsidR="004232A5" w:rsidRPr="0036229F">
        <w:rPr>
          <w:rFonts w:ascii="Arial Narrow" w:hAnsi="Arial Narrow"/>
          <w:sz w:val="24"/>
          <w:szCs w:val="24"/>
        </w:rPr>
        <w:t>.</w:t>
      </w:r>
    </w:p>
    <w:p w14:paraId="5739EE8D" w14:textId="77777777" w:rsidR="00237EA2" w:rsidRPr="0036229F" w:rsidRDefault="00237EA2" w:rsidP="00F02E73">
      <w:pPr>
        <w:spacing w:after="0" w:line="240" w:lineRule="auto"/>
        <w:jc w:val="both"/>
        <w:rPr>
          <w:rFonts w:ascii="Arial Narrow" w:hAnsi="Arial Narrow"/>
          <w:sz w:val="24"/>
          <w:szCs w:val="24"/>
        </w:rPr>
      </w:pPr>
    </w:p>
    <w:p w14:paraId="648168AB" w14:textId="77777777" w:rsidR="000A568F" w:rsidRPr="0036229F" w:rsidRDefault="004232A5" w:rsidP="00F02E73">
      <w:pPr>
        <w:spacing w:after="0" w:line="240" w:lineRule="auto"/>
        <w:jc w:val="both"/>
        <w:rPr>
          <w:rFonts w:ascii="Arial Narrow" w:hAnsi="Arial Narrow"/>
          <w:sz w:val="24"/>
          <w:szCs w:val="24"/>
        </w:rPr>
      </w:pPr>
      <w:r w:rsidRPr="0036229F">
        <w:rPr>
          <w:rFonts w:ascii="Arial Narrow" w:hAnsi="Arial Narrow"/>
          <w:sz w:val="24"/>
          <w:szCs w:val="24"/>
        </w:rPr>
        <w:t xml:space="preserve">2. </w:t>
      </w:r>
      <w:r w:rsidR="000A568F" w:rsidRPr="0036229F">
        <w:rPr>
          <w:rFonts w:ascii="Arial Narrow" w:hAnsi="Arial Narrow"/>
          <w:sz w:val="24"/>
          <w:szCs w:val="24"/>
        </w:rPr>
        <w:t>Se informará de manera agrupada, acerca del monto y procedencia de los recursos que modifican al patrimonio generado.</w:t>
      </w:r>
    </w:p>
    <w:p w14:paraId="539952F8" w14:textId="77777777" w:rsidR="00237EA2" w:rsidRPr="0036229F" w:rsidRDefault="00237EA2" w:rsidP="00F02E73">
      <w:pPr>
        <w:spacing w:after="0" w:line="240" w:lineRule="auto"/>
        <w:jc w:val="both"/>
        <w:rPr>
          <w:rFonts w:ascii="Arial Narrow" w:hAnsi="Arial Narrow"/>
          <w:sz w:val="24"/>
          <w:szCs w:val="24"/>
        </w:rPr>
      </w:pPr>
    </w:p>
    <w:p w14:paraId="3C10CEAF" w14:textId="5945578B" w:rsidR="000A568F" w:rsidRPr="0036229F" w:rsidRDefault="00EB4494" w:rsidP="00F02E73">
      <w:pPr>
        <w:spacing w:after="0" w:line="240" w:lineRule="auto"/>
        <w:jc w:val="both"/>
        <w:rPr>
          <w:rFonts w:ascii="Arial Narrow" w:hAnsi="Arial Narrow"/>
          <w:sz w:val="24"/>
          <w:szCs w:val="24"/>
        </w:rPr>
      </w:pPr>
      <w:r>
        <w:rPr>
          <w:rFonts w:ascii="Arial Narrow" w:hAnsi="Arial Narrow"/>
          <w:sz w:val="24"/>
          <w:szCs w:val="24"/>
        </w:rPr>
        <w:t xml:space="preserve">Al </w:t>
      </w:r>
      <w:r w:rsidR="00D27B51">
        <w:rPr>
          <w:rFonts w:ascii="Arial Narrow" w:hAnsi="Arial Narrow"/>
          <w:sz w:val="24"/>
          <w:szCs w:val="24"/>
        </w:rPr>
        <w:t>3</w:t>
      </w:r>
      <w:r w:rsidR="006423DB">
        <w:rPr>
          <w:rFonts w:ascii="Arial Narrow" w:hAnsi="Arial Narrow"/>
          <w:sz w:val="24"/>
          <w:szCs w:val="24"/>
        </w:rPr>
        <w:t>1</w:t>
      </w:r>
      <w:r w:rsidR="000A568F" w:rsidRPr="00ED3C0D">
        <w:rPr>
          <w:rFonts w:ascii="Arial Narrow" w:hAnsi="Arial Narrow"/>
          <w:sz w:val="24"/>
          <w:szCs w:val="24"/>
        </w:rPr>
        <w:t xml:space="preserve"> de</w:t>
      </w:r>
      <w:r w:rsidR="008E7F2C">
        <w:rPr>
          <w:rFonts w:ascii="Arial Narrow" w:hAnsi="Arial Narrow"/>
          <w:sz w:val="24"/>
          <w:szCs w:val="24"/>
        </w:rPr>
        <w:t xml:space="preserve"> </w:t>
      </w:r>
      <w:r w:rsidR="00957203">
        <w:rPr>
          <w:rFonts w:ascii="Arial Narrow" w:hAnsi="Arial Narrow"/>
          <w:sz w:val="24"/>
          <w:szCs w:val="24"/>
        </w:rPr>
        <w:t>diciembre</w:t>
      </w:r>
      <w:r w:rsidR="000A568F" w:rsidRPr="00ED3C0D">
        <w:rPr>
          <w:rFonts w:ascii="Arial Narrow" w:hAnsi="Arial Narrow"/>
          <w:sz w:val="24"/>
          <w:szCs w:val="24"/>
        </w:rPr>
        <w:t xml:space="preserve"> se informa que el patrimonio generado asciende a la cantidad de </w:t>
      </w:r>
      <w:r w:rsidR="009A4C3F">
        <w:rPr>
          <w:rFonts w:ascii="Arial Narrow" w:hAnsi="Arial Narrow"/>
          <w:sz w:val="24"/>
          <w:szCs w:val="24"/>
        </w:rPr>
        <w:t>-</w:t>
      </w:r>
      <w:r w:rsidR="000A568F" w:rsidRPr="00ED3C0D">
        <w:rPr>
          <w:rFonts w:ascii="Arial Narrow" w:hAnsi="Arial Narrow"/>
          <w:sz w:val="24"/>
          <w:szCs w:val="24"/>
        </w:rPr>
        <w:t>$</w:t>
      </w:r>
      <w:r w:rsidR="007727B9">
        <w:rPr>
          <w:rFonts w:ascii="Arial Narrow" w:hAnsi="Arial Narrow"/>
          <w:sz w:val="24"/>
          <w:szCs w:val="24"/>
        </w:rPr>
        <w:t>261,749.26 doscientos sesenta y un mil setecientos cuarenta y nueve pesos 26/100</w:t>
      </w:r>
      <w:r w:rsidR="009A4C3F">
        <w:rPr>
          <w:rFonts w:ascii="Arial Narrow" w:hAnsi="Arial Narrow"/>
          <w:sz w:val="24"/>
          <w:szCs w:val="24"/>
        </w:rPr>
        <w:t xml:space="preserve"> MN</w:t>
      </w:r>
      <w:r w:rsidR="00187D48">
        <w:rPr>
          <w:rFonts w:ascii="Arial Narrow" w:hAnsi="Arial Narrow"/>
          <w:sz w:val="24"/>
          <w:szCs w:val="24"/>
        </w:rPr>
        <w:t>,</w:t>
      </w:r>
      <w:r w:rsidR="000A568F" w:rsidRPr="00ED3C0D">
        <w:rPr>
          <w:rFonts w:ascii="Arial Narrow" w:hAnsi="Arial Narrow"/>
          <w:sz w:val="24"/>
          <w:szCs w:val="24"/>
        </w:rPr>
        <w:t xml:space="preserve"> el cual tiene afectaciones por registros de reclasificaciones por errores contables detectados</w:t>
      </w:r>
      <w:r w:rsidR="00121D94">
        <w:rPr>
          <w:rFonts w:ascii="Arial Narrow" w:hAnsi="Arial Narrow"/>
          <w:sz w:val="24"/>
          <w:szCs w:val="24"/>
        </w:rPr>
        <w:t>.</w:t>
      </w:r>
      <w:r w:rsidR="00E632E4">
        <w:rPr>
          <w:rFonts w:ascii="Arial Narrow" w:hAnsi="Arial Narrow"/>
          <w:sz w:val="24"/>
          <w:szCs w:val="24"/>
        </w:rPr>
        <w:t xml:space="preserve"> </w:t>
      </w:r>
    </w:p>
    <w:p w14:paraId="66860DC2" w14:textId="77777777" w:rsidR="001B5468" w:rsidRDefault="001B5468" w:rsidP="00237EA2">
      <w:pPr>
        <w:spacing w:after="0" w:line="240" w:lineRule="auto"/>
        <w:jc w:val="center"/>
        <w:rPr>
          <w:rFonts w:ascii="Arial Narrow" w:hAnsi="Arial Narrow"/>
          <w:b/>
          <w:sz w:val="24"/>
          <w:szCs w:val="24"/>
        </w:rPr>
      </w:pPr>
    </w:p>
    <w:p w14:paraId="0620D370" w14:textId="77777777" w:rsidR="000A568F" w:rsidRPr="0036229F" w:rsidRDefault="00237EA2" w:rsidP="00237EA2">
      <w:pPr>
        <w:spacing w:after="0" w:line="240" w:lineRule="auto"/>
        <w:jc w:val="center"/>
        <w:rPr>
          <w:rFonts w:ascii="Arial Narrow" w:hAnsi="Arial Narrow"/>
          <w:b/>
          <w:sz w:val="24"/>
          <w:szCs w:val="24"/>
        </w:rPr>
      </w:pPr>
      <w:r w:rsidRPr="0036229F">
        <w:rPr>
          <w:rFonts w:ascii="Arial Narrow" w:hAnsi="Arial Narrow"/>
          <w:b/>
          <w:sz w:val="24"/>
          <w:szCs w:val="24"/>
        </w:rPr>
        <w:t xml:space="preserve">IV) </w:t>
      </w:r>
      <w:r w:rsidR="000A568F" w:rsidRPr="0036229F">
        <w:rPr>
          <w:rFonts w:ascii="Arial Narrow" w:hAnsi="Arial Narrow"/>
          <w:b/>
          <w:sz w:val="24"/>
          <w:szCs w:val="24"/>
        </w:rPr>
        <w:t>NOTAS AL ESTADO DE FLUJOS DE EFECTIVO</w:t>
      </w:r>
    </w:p>
    <w:p w14:paraId="345C1B5F" w14:textId="77777777" w:rsidR="00237EA2" w:rsidRPr="0036229F" w:rsidRDefault="00237EA2" w:rsidP="00237EA2">
      <w:pPr>
        <w:spacing w:after="0" w:line="240" w:lineRule="auto"/>
        <w:jc w:val="center"/>
        <w:rPr>
          <w:rFonts w:ascii="Arial Narrow" w:hAnsi="Arial Narrow"/>
          <w:b/>
          <w:sz w:val="24"/>
          <w:szCs w:val="24"/>
        </w:rPr>
      </w:pPr>
    </w:p>
    <w:p w14:paraId="4C92E161" w14:textId="77777777" w:rsidR="000A568F" w:rsidRPr="0036229F" w:rsidRDefault="000A568F" w:rsidP="00F02E73">
      <w:pPr>
        <w:spacing w:after="0" w:line="240" w:lineRule="auto"/>
        <w:jc w:val="both"/>
        <w:rPr>
          <w:rFonts w:ascii="Arial Narrow" w:hAnsi="Arial Narrow"/>
          <w:b/>
          <w:sz w:val="24"/>
          <w:szCs w:val="24"/>
        </w:rPr>
      </w:pPr>
      <w:r w:rsidRPr="0036229F">
        <w:rPr>
          <w:rFonts w:ascii="Arial Narrow" w:hAnsi="Arial Narrow"/>
          <w:b/>
          <w:sz w:val="24"/>
          <w:szCs w:val="24"/>
        </w:rPr>
        <w:t>Efectivo y equivalentes</w:t>
      </w:r>
    </w:p>
    <w:p w14:paraId="39DD2639" w14:textId="77777777" w:rsidR="00237EA2" w:rsidRPr="0036229F" w:rsidRDefault="00237EA2" w:rsidP="00F02E73">
      <w:pPr>
        <w:spacing w:after="0" w:line="240" w:lineRule="auto"/>
        <w:jc w:val="both"/>
        <w:rPr>
          <w:rFonts w:ascii="Arial Narrow" w:hAnsi="Arial Narrow"/>
          <w:b/>
          <w:sz w:val="24"/>
          <w:szCs w:val="24"/>
        </w:rPr>
      </w:pPr>
    </w:p>
    <w:p w14:paraId="74102654" w14:textId="77777777" w:rsidR="000A568F" w:rsidRPr="0036229F" w:rsidRDefault="000A568F" w:rsidP="00F02E73">
      <w:pPr>
        <w:pStyle w:val="Prrafodelista"/>
        <w:numPr>
          <w:ilvl w:val="0"/>
          <w:numId w:val="1"/>
        </w:numPr>
        <w:spacing w:after="0" w:line="240" w:lineRule="auto"/>
        <w:ind w:left="284" w:hanging="284"/>
        <w:jc w:val="both"/>
        <w:rPr>
          <w:rFonts w:ascii="Arial Narrow" w:hAnsi="Arial Narrow"/>
          <w:sz w:val="24"/>
          <w:szCs w:val="24"/>
        </w:rPr>
      </w:pPr>
      <w:r w:rsidRPr="0036229F">
        <w:rPr>
          <w:rFonts w:ascii="Arial Narrow" w:hAnsi="Arial Narrow"/>
          <w:sz w:val="24"/>
          <w:szCs w:val="24"/>
        </w:rPr>
        <w:t>El análisis de los saldos inicial y final que figuran en la última parte del Estado de Flujo de Efectivo en la cuenta de efectivo y equivalentes es como sigue:</w:t>
      </w:r>
    </w:p>
    <w:p w14:paraId="2A9B6B9D" w14:textId="77777777" w:rsidR="004232A5" w:rsidRPr="0036229F" w:rsidRDefault="004232A5" w:rsidP="00F02E73">
      <w:pPr>
        <w:pStyle w:val="Prrafodelista"/>
        <w:spacing w:after="0" w:line="240" w:lineRule="auto"/>
        <w:ind w:left="284"/>
        <w:jc w:val="both"/>
        <w:rPr>
          <w:rFonts w:ascii="Arial Narrow" w:hAnsi="Arial Narrow"/>
          <w:sz w:val="24"/>
          <w:szCs w:val="24"/>
        </w:rPr>
      </w:pPr>
    </w:p>
    <w:tbl>
      <w:tblPr>
        <w:tblW w:w="5000" w:type="pct"/>
        <w:tblLayout w:type="fixed"/>
        <w:tblCellMar>
          <w:left w:w="70" w:type="dxa"/>
          <w:right w:w="70" w:type="dxa"/>
        </w:tblCellMar>
        <w:tblLook w:val="04A0" w:firstRow="1" w:lastRow="0" w:firstColumn="1" w:lastColumn="0" w:noHBand="0" w:noVBand="1"/>
      </w:tblPr>
      <w:tblGrid>
        <w:gridCol w:w="5226"/>
        <w:gridCol w:w="1812"/>
        <w:gridCol w:w="1790"/>
      </w:tblGrid>
      <w:tr w:rsidR="00E472B8" w:rsidRPr="006F35D4" w14:paraId="06D14712" w14:textId="77777777" w:rsidTr="00E472B8">
        <w:trPr>
          <w:trHeight w:val="240"/>
        </w:trPr>
        <w:tc>
          <w:tcPr>
            <w:tcW w:w="2960"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77C2CB2" w14:textId="77777777" w:rsidR="00E472B8" w:rsidRPr="006F35D4" w:rsidRDefault="00E472B8" w:rsidP="00F02E73">
            <w:pPr>
              <w:spacing w:after="0" w:line="240" w:lineRule="auto"/>
              <w:jc w:val="center"/>
              <w:rPr>
                <w:rFonts w:ascii="Arial Narrow" w:eastAsia="Times New Roman" w:hAnsi="Arial Narrow" w:cs="Arial"/>
                <w:b/>
                <w:bCs/>
                <w:lang w:eastAsia="es-MX"/>
              </w:rPr>
            </w:pPr>
            <w:r w:rsidRPr="006F35D4">
              <w:rPr>
                <w:rFonts w:ascii="Arial Narrow" w:eastAsia="Times New Roman" w:hAnsi="Arial Narrow" w:cs="Arial"/>
                <w:b/>
                <w:bCs/>
                <w:lang w:eastAsia="es-MX"/>
              </w:rPr>
              <w:t>Concepto</w:t>
            </w:r>
          </w:p>
        </w:tc>
        <w:tc>
          <w:tcPr>
            <w:tcW w:w="1026" w:type="pct"/>
            <w:tcBorders>
              <w:top w:val="single" w:sz="4" w:space="0" w:color="auto"/>
              <w:left w:val="nil"/>
              <w:bottom w:val="single" w:sz="4" w:space="0" w:color="auto"/>
              <w:right w:val="single" w:sz="4" w:space="0" w:color="auto"/>
            </w:tcBorders>
            <w:shd w:val="clear" w:color="000000" w:fill="A6A6A6"/>
            <w:noWrap/>
            <w:vAlign w:val="bottom"/>
            <w:hideMark/>
          </w:tcPr>
          <w:p w14:paraId="61CB6727" w14:textId="2799DCA2" w:rsidR="00E472B8" w:rsidRPr="006F35D4" w:rsidRDefault="00E472B8" w:rsidP="007727B9">
            <w:pPr>
              <w:spacing w:after="0" w:line="240" w:lineRule="auto"/>
              <w:jc w:val="center"/>
              <w:rPr>
                <w:rFonts w:ascii="Arial Narrow" w:eastAsia="Times New Roman" w:hAnsi="Arial Narrow" w:cs="Arial"/>
                <w:b/>
                <w:bCs/>
                <w:lang w:eastAsia="es-MX"/>
              </w:rPr>
            </w:pPr>
            <w:r w:rsidRPr="006F35D4">
              <w:rPr>
                <w:rFonts w:ascii="Arial Narrow" w:eastAsia="Times New Roman" w:hAnsi="Arial Narrow" w:cs="Arial"/>
                <w:b/>
                <w:bCs/>
                <w:lang w:eastAsia="es-MX"/>
              </w:rPr>
              <w:t>202</w:t>
            </w:r>
            <w:r w:rsidR="007727B9">
              <w:rPr>
                <w:rFonts w:ascii="Arial Narrow" w:eastAsia="Times New Roman" w:hAnsi="Arial Narrow" w:cs="Arial"/>
                <w:b/>
                <w:bCs/>
                <w:lang w:eastAsia="es-MX"/>
              </w:rPr>
              <w:t>3</w:t>
            </w:r>
          </w:p>
        </w:tc>
        <w:tc>
          <w:tcPr>
            <w:tcW w:w="1014" w:type="pct"/>
            <w:tcBorders>
              <w:top w:val="single" w:sz="4" w:space="0" w:color="auto"/>
              <w:left w:val="single" w:sz="4" w:space="0" w:color="auto"/>
              <w:bottom w:val="single" w:sz="4" w:space="0" w:color="auto"/>
              <w:right w:val="single" w:sz="4" w:space="0" w:color="auto"/>
            </w:tcBorders>
            <w:shd w:val="clear" w:color="000000" w:fill="A6A6A6"/>
            <w:vAlign w:val="bottom"/>
          </w:tcPr>
          <w:p w14:paraId="708706C1" w14:textId="49454606" w:rsidR="00E472B8" w:rsidRPr="006F35D4" w:rsidRDefault="00E472B8" w:rsidP="007727B9">
            <w:pPr>
              <w:spacing w:after="0" w:line="240" w:lineRule="auto"/>
              <w:jc w:val="center"/>
              <w:rPr>
                <w:rFonts w:ascii="Arial Narrow" w:eastAsia="Times New Roman" w:hAnsi="Arial Narrow" w:cs="Arial"/>
                <w:b/>
                <w:bCs/>
                <w:lang w:eastAsia="es-MX"/>
              </w:rPr>
            </w:pPr>
            <w:r w:rsidRPr="006F35D4">
              <w:rPr>
                <w:rFonts w:ascii="Arial Narrow" w:eastAsia="Times New Roman" w:hAnsi="Arial Narrow" w:cs="Arial"/>
                <w:b/>
                <w:bCs/>
                <w:lang w:eastAsia="es-MX"/>
              </w:rPr>
              <w:t>202</w:t>
            </w:r>
            <w:r w:rsidR="007727B9">
              <w:rPr>
                <w:rFonts w:ascii="Arial Narrow" w:eastAsia="Times New Roman" w:hAnsi="Arial Narrow" w:cs="Arial"/>
                <w:b/>
                <w:bCs/>
                <w:lang w:eastAsia="es-MX"/>
              </w:rPr>
              <w:t>2</w:t>
            </w:r>
          </w:p>
        </w:tc>
      </w:tr>
      <w:tr w:rsidR="00E472B8" w:rsidRPr="006F35D4" w14:paraId="2F2A9E78" w14:textId="77777777" w:rsidTr="00E472B8">
        <w:trPr>
          <w:trHeight w:val="240"/>
        </w:trPr>
        <w:tc>
          <w:tcPr>
            <w:tcW w:w="29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361D" w14:textId="77777777" w:rsidR="00E472B8" w:rsidRPr="006F35D4" w:rsidRDefault="00E472B8" w:rsidP="00F02E73">
            <w:pPr>
              <w:spacing w:after="0" w:line="240" w:lineRule="auto"/>
              <w:jc w:val="both"/>
              <w:rPr>
                <w:rFonts w:ascii="Arial Narrow" w:eastAsia="Times New Roman" w:hAnsi="Arial Narrow" w:cs="Arial"/>
                <w:lang w:eastAsia="es-MX"/>
              </w:rPr>
            </w:pPr>
            <w:r w:rsidRPr="006F35D4">
              <w:rPr>
                <w:rFonts w:ascii="Arial Narrow" w:eastAsia="Times New Roman" w:hAnsi="Arial Narrow" w:cs="Arial"/>
                <w:lang w:eastAsia="es-MX"/>
              </w:rPr>
              <w:t>EFECTIVO Y EQUIVALENTES AL EFECTIVO AL INICIO DEL EJERCICIO</w:t>
            </w:r>
          </w:p>
        </w:tc>
        <w:tc>
          <w:tcPr>
            <w:tcW w:w="1026" w:type="pct"/>
            <w:tcBorders>
              <w:top w:val="single" w:sz="4" w:space="0" w:color="auto"/>
              <w:left w:val="nil"/>
              <w:bottom w:val="single" w:sz="4" w:space="0" w:color="auto"/>
              <w:right w:val="single" w:sz="4" w:space="0" w:color="auto"/>
            </w:tcBorders>
            <w:shd w:val="clear" w:color="auto" w:fill="auto"/>
            <w:noWrap/>
            <w:vAlign w:val="bottom"/>
            <w:hideMark/>
          </w:tcPr>
          <w:p w14:paraId="0E48AF56" w14:textId="527693EB" w:rsidR="00E472B8" w:rsidRPr="006F35D4" w:rsidRDefault="007727B9" w:rsidP="009A4C3F">
            <w:pPr>
              <w:spacing w:after="0" w:line="240" w:lineRule="auto"/>
              <w:jc w:val="right"/>
              <w:rPr>
                <w:rFonts w:ascii="Arial Narrow" w:eastAsia="Times New Roman" w:hAnsi="Arial Narrow" w:cs="Arial"/>
                <w:lang w:eastAsia="es-MX"/>
              </w:rPr>
            </w:pPr>
            <w:r w:rsidRPr="007727B9">
              <w:rPr>
                <w:rFonts w:ascii="Arial Narrow" w:eastAsia="Times New Roman" w:hAnsi="Arial Narrow" w:cs="Arial"/>
                <w:lang w:eastAsia="es-MX"/>
              </w:rPr>
              <w:t>$ 49,959.92</w:t>
            </w:r>
          </w:p>
        </w:tc>
        <w:tc>
          <w:tcPr>
            <w:tcW w:w="1014" w:type="pct"/>
            <w:tcBorders>
              <w:top w:val="single" w:sz="4" w:space="0" w:color="auto"/>
              <w:left w:val="single" w:sz="4" w:space="0" w:color="auto"/>
              <w:bottom w:val="single" w:sz="4" w:space="0" w:color="auto"/>
              <w:right w:val="single" w:sz="4" w:space="0" w:color="auto"/>
            </w:tcBorders>
            <w:vAlign w:val="bottom"/>
          </w:tcPr>
          <w:p w14:paraId="36A4FD8D" w14:textId="7036E600" w:rsidR="00E472B8" w:rsidRPr="006F35D4" w:rsidRDefault="007727B9" w:rsidP="009A4C3F">
            <w:pPr>
              <w:spacing w:after="0" w:line="240" w:lineRule="auto"/>
              <w:jc w:val="right"/>
              <w:rPr>
                <w:rFonts w:ascii="Arial Narrow" w:eastAsia="Times New Roman" w:hAnsi="Arial Narrow" w:cs="Arial"/>
                <w:lang w:eastAsia="es-MX"/>
              </w:rPr>
            </w:pPr>
            <w:r w:rsidRPr="007727B9">
              <w:rPr>
                <w:rFonts w:ascii="Arial Narrow" w:eastAsia="Times New Roman" w:hAnsi="Arial Narrow" w:cs="Arial"/>
                <w:lang w:eastAsia="es-MX"/>
              </w:rPr>
              <w:t>$ 295,345.59</w:t>
            </w:r>
          </w:p>
        </w:tc>
      </w:tr>
      <w:tr w:rsidR="00E472B8" w:rsidRPr="006F35D4" w14:paraId="755E5D81" w14:textId="77777777" w:rsidTr="00E472B8">
        <w:trPr>
          <w:trHeight w:val="240"/>
        </w:trPr>
        <w:tc>
          <w:tcPr>
            <w:tcW w:w="29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E240F" w14:textId="77777777" w:rsidR="00E472B8" w:rsidRPr="006F35D4" w:rsidRDefault="00E472B8" w:rsidP="00F02E73">
            <w:pPr>
              <w:spacing w:after="0" w:line="240" w:lineRule="auto"/>
              <w:jc w:val="both"/>
              <w:rPr>
                <w:rFonts w:ascii="Arial Narrow" w:eastAsia="Times New Roman" w:hAnsi="Arial Narrow" w:cs="Arial"/>
                <w:lang w:eastAsia="es-MX"/>
              </w:rPr>
            </w:pPr>
            <w:r w:rsidRPr="006F35D4">
              <w:rPr>
                <w:rFonts w:ascii="Arial Narrow" w:eastAsia="Times New Roman" w:hAnsi="Arial Narrow" w:cs="Arial"/>
                <w:lang w:eastAsia="es-MX"/>
              </w:rPr>
              <w:t>EFECTIVO Y EQUIVALENTES AL EFECTIVO AL FINAL DEL EJERCICIO</w:t>
            </w:r>
          </w:p>
        </w:tc>
        <w:tc>
          <w:tcPr>
            <w:tcW w:w="1026" w:type="pct"/>
            <w:tcBorders>
              <w:top w:val="single" w:sz="4" w:space="0" w:color="auto"/>
              <w:left w:val="nil"/>
              <w:bottom w:val="single" w:sz="4" w:space="0" w:color="auto"/>
              <w:right w:val="single" w:sz="4" w:space="0" w:color="auto"/>
            </w:tcBorders>
            <w:shd w:val="clear" w:color="auto" w:fill="auto"/>
            <w:noWrap/>
            <w:vAlign w:val="bottom"/>
            <w:hideMark/>
          </w:tcPr>
          <w:p w14:paraId="668A0B58" w14:textId="4D552F7C" w:rsidR="00E472B8" w:rsidRPr="006F35D4" w:rsidRDefault="006C3B82" w:rsidP="007727B9">
            <w:pPr>
              <w:spacing w:after="0" w:line="240" w:lineRule="auto"/>
              <w:jc w:val="right"/>
              <w:rPr>
                <w:rFonts w:ascii="Arial Narrow" w:eastAsia="Times New Roman" w:hAnsi="Arial Narrow" w:cs="Arial"/>
                <w:lang w:eastAsia="es-MX"/>
              </w:rPr>
            </w:pPr>
            <w:r w:rsidRPr="006F35D4">
              <w:rPr>
                <w:rFonts w:ascii="Arial Narrow" w:eastAsia="Times New Roman" w:hAnsi="Arial Narrow" w:cs="Arial"/>
                <w:lang w:eastAsia="es-MX"/>
              </w:rPr>
              <w:t xml:space="preserve">$ </w:t>
            </w:r>
            <w:r w:rsidR="007727B9">
              <w:rPr>
                <w:rFonts w:ascii="Arial Narrow" w:eastAsia="Times New Roman" w:hAnsi="Arial Narrow" w:cs="Arial"/>
                <w:lang w:eastAsia="es-MX"/>
              </w:rPr>
              <w:t>44,815.21</w:t>
            </w:r>
          </w:p>
        </w:tc>
        <w:tc>
          <w:tcPr>
            <w:tcW w:w="1014" w:type="pct"/>
            <w:tcBorders>
              <w:top w:val="single" w:sz="4" w:space="0" w:color="auto"/>
              <w:left w:val="single" w:sz="4" w:space="0" w:color="auto"/>
              <w:bottom w:val="single" w:sz="4" w:space="0" w:color="auto"/>
              <w:right w:val="single" w:sz="4" w:space="0" w:color="auto"/>
            </w:tcBorders>
            <w:vAlign w:val="bottom"/>
          </w:tcPr>
          <w:p w14:paraId="76EF5A2B" w14:textId="33D4FBBB" w:rsidR="00E472B8" w:rsidRPr="006F35D4" w:rsidRDefault="00E472B8" w:rsidP="007727B9">
            <w:pPr>
              <w:spacing w:after="0" w:line="240" w:lineRule="auto"/>
              <w:jc w:val="right"/>
              <w:rPr>
                <w:rFonts w:ascii="Arial Narrow" w:eastAsia="Times New Roman" w:hAnsi="Arial Narrow" w:cs="Arial"/>
                <w:lang w:eastAsia="es-MX"/>
              </w:rPr>
            </w:pPr>
            <w:r w:rsidRPr="006F35D4">
              <w:rPr>
                <w:rFonts w:ascii="Arial Narrow" w:eastAsia="Times New Roman" w:hAnsi="Arial Narrow" w:cs="Arial"/>
                <w:lang w:eastAsia="es-MX"/>
              </w:rPr>
              <w:t xml:space="preserve">$ </w:t>
            </w:r>
            <w:r w:rsidR="007727B9">
              <w:rPr>
                <w:rFonts w:ascii="Arial Narrow" w:eastAsia="Times New Roman" w:hAnsi="Arial Narrow" w:cs="Arial"/>
                <w:lang w:eastAsia="es-MX"/>
              </w:rPr>
              <w:t>49,959.92</w:t>
            </w:r>
          </w:p>
        </w:tc>
      </w:tr>
    </w:tbl>
    <w:p w14:paraId="40360231" w14:textId="77777777" w:rsidR="004232A5" w:rsidRPr="0036229F" w:rsidRDefault="004232A5" w:rsidP="00F02E73">
      <w:pPr>
        <w:spacing w:after="0" w:line="240" w:lineRule="auto"/>
        <w:ind w:left="360"/>
        <w:jc w:val="both"/>
        <w:rPr>
          <w:rFonts w:ascii="Arial Narrow" w:hAnsi="Arial Narrow"/>
          <w:sz w:val="24"/>
          <w:szCs w:val="24"/>
        </w:rPr>
      </w:pPr>
    </w:p>
    <w:p w14:paraId="72FEF407" w14:textId="10101947" w:rsidR="000A568F" w:rsidRPr="004E39D9" w:rsidRDefault="000A568F" w:rsidP="004E39D9">
      <w:pPr>
        <w:pStyle w:val="Prrafodelista"/>
        <w:numPr>
          <w:ilvl w:val="0"/>
          <w:numId w:val="1"/>
        </w:numPr>
        <w:spacing w:after="0" w:line="240" w:lineRule="auto"/>
        <w:ind w:left="284" w:hanging="284"/>
        <w:jc w:val="both"/>
        <w:rPr>
          <w:rFonts w:ascii="Arial Narrow" w:hAnsi="Arial Narrow"/>
          <w:sz w:val="24"/>
          <w:szCs w:val="24"/>
        </w:rPr>
      </w:pPr>
      <w:r w:rsidRPr="004E39D9">
        <w:rPr>
          <w:rFonts w:ascii="Arial Narrow" w:hAnsi="Arial Narrow"/>
          <w:sz w:val="24"/>
          <w:szCs w:val="24"/>
        </w:rPr>
        <w:t>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w:t>
      </w:r>
    </w:p>
    <w:p w14:paraId="39E4B5C4" w14:textId="77777777" w:rsidR="00237EA2" w:rsidRPr="0036229F" w:rsidRDefault="00237EA2" w:rsidP="00F02E73">
      <w:pPr>
        <w:spacing w:after="0" w:line="240" w:lineRule="auto"/>
        <w:ind w:left="360"/>
        <w:jc w:val="both"/>
        <w:rPr>
          <w:rFonts w:ascii="Arial Narrow" w:hAnsi="Arial Narrow"/>
          <w:sz w:val="24"/>
          <w:szCs w:val="24"/>
        </w:rPr>
      </w:pPr>
    </w:p>
    <w:p w14:paraId="7CACB8B2" w14:textId="3CE504BA" w:rsidR="000A568F" w:rsidRPr="0036229F" w:rsidRDefault="007055CD" w:rsidP="007055CD">
      <w:pPr>
        <w:spacing w:after="0" w:line="240" w:lineRule="auto"/>
        <w:jc w:val="both"/>
        <w:rPr>
          <w:rFonts w:ascii="Arial Narrow" w:hAnsi="Arial Narrow"/>
          <w:sz w:val="24"/>
          <w:szCs w:val="24"/>
        </w:rPr>
      </w:pPr>
      <w:r>
        <w:rPr>
          <w:rFonts w:ascii="Arial Narrow" w:hAnsi="Arial Narrow"/>
          <w:sz w:val="24"/>
          <w:szCs w:val="24"/>
        </w:rPr>
        <w:t xml:space="preserve">3. </w:t>
      </w:r>
      <w:r w:rsidR="000A568F" w:rsidRPr="0036229F">
        <w:rPr>
          <w:rFonts w:ascii="Arial Narrow" w:hAnsi="Arial Narrow"/>
          <w:sz w:val="24"/>
          <w:szCs w:val="24"/>
        </w:rPr>
        <w:t>Conciliación de los Flujos de Efectivo Netos de las Actividades de Operación y la cuenta de Ahorro/Desahorro antes de Rubros Extraordinarios.</w:t>
      </w:r>
    </w:p>
    <w:p w14:paraId="093671C3" w14:textId="77777777" w:rsidR="00237EA2" w:rsidRPr="0036229F" w:rsidRDefault="00237EA2" w:rsidP="00F02E73">
      <w:pPr>
        <w:spacing w:after="0" w:line="240" w:lineRule="auto"/>
        <w:ind w:left="360"/>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3413"/>
        <w:gridCol w:w="2738"/>
        <w:gridCol w:w="2677"/>
      </w:tblGrid>
      <w:tr w:rsidR="0036229F" w:rsidRPr="0036229F" w14:paraId="55D592EC" w14:textId="77777777" w:rsidTr="000A568F">
        <w:trPr>
          <w:trHeight w:val="240"/>
        </w:trPr>
        <w:tc>
          <w:tcPr>
            <w:tcW w:w="1933" w:type="pct"/>
            <w:tcBorders>
              <w:top w:val="single" w:sz="4" w:space="0" w:color="auto"/>
              <w:left w:val="single" w:sz="4" w:space="0" w:color="auto"/>
              <w:bottom w:val="single" w:sz="4" w:space="0" w:color="auto"/>
              <w:right w:val="single" w:sz="4" w:space="0" w:color="000000"/>
            </w:tcBorders>
            <w:shd w:val="clear" w:color="000000" w:fill="A6A6A6"/>
            <w:hideMark/>
          </w:tcPr>
          <w:p w14:paraId="08B70B4D" w14:textId="77777777" w:rsidR="000A568F" w:rsidRPr="0036229F" w:rsidRDefault="000A568F" w:rsidP="00237EA2">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1551" w:type="pct"/>
            <w:tcBorders>
              <w:top w:val="single" w:sz="4" w:space="0" w:color="auto"/>
              <w:left w:val="nil"/>
              <w:bottom w:val="single" w:sz="4" w:space="0" w:color="auto"/>
              <w:right w:val="single" w:sz="4" w:space="0" w:color="000000"/>
            </w:tcBorders>
            <w:shd w:val="clear" w:color="000000" w:fill="A6A6A6"/>
            <w:noWrap/>
            <w:vAlign w:val="bottom"/>
            <w:hideMark/>
          </w:tcPr>
          <w:p w14:paraId="71394B0F" w14:textId="53D45B12" w:rsidR="000A568F" w:rsidRPr="0036229F" w:rsidRDefault="000A568F" w:rsidP="00DA3B83">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202</w:t>
            </w:r>
            <w:r w:rsidR="00DA3B83">
              <w:rPr>
                <w:rFonts w:ascii="Arial Narrow" w:eastAsia="Times New Roman" w:hAnsi="Arial Narrow" w:cs="Arial"/>
                <w:b/>
                <w:bCs/>
                <w:sz w:val="24"/>
                <w:szCs w:val="24"/>
                <w:lang w:eastAsia="es-MX"/>
              </w:rPr>
              <w:t>3</w:t>
            </w:r>
          </w:p>
        </w:tc>
        <w:tc>
          <w:tcPr>
            <w:tcW w:w="1517" w:type="pct"/>
            <w:tcBorders>
              <w:top w:val="single" w:sz="4" w:space="0" w:color="auto"/>
              <w:left w:val="nil"/>
              <w:bottom w:val="single" w:sz="4" w:space="0" w:color="auto"/>
              <w:right w:val="single" w:sz="4" w:space="0" w:color="000000"/>
            </w:tcBorders>
            <w:shd w:val="clear" w:color="000000" w:fill="A6A6A6"/>
            <w:noWrap/>
            <w:vAlign w:val="bottom"/>
            <w:hideMark/>
          </w:tcPr>
          <w:p w14:paraId="3E01603B" w14:textId="3B1219D1" w:rsidR="000A568F" w:rsidRPr="0036229F" w:rsidRDefault="00865564" w:rsidP="00DA3B83">
            <w:pPr>
              <w:spacing w:after="0" w:line="240" w:lineRule="auto"/>
              <w:jc w:val="center"/>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202</w:t>
            </w:r>
            <w:r w:rsidR="00DA3B83">
              <w:rPr>
                <w:rFonts w:ascii="Arial Narrow" w:eastAsia="Times New Roman" w:hAnsi="Arial Narrow" w:cs="Arial"/>
                <w:b/>
                <w:bCs/>
                <w:sz w:val="24"/>
                <w:szCs w:val="24"/>
                <w:lang w:eastAsia="es-MX"/>
              </w:rPr>
              <w:t>2</w:t>
            </w:r>
          </w:p>
        </w:tc>
      </w:tr>
      <w:tr w:rsidR="0036229F" w:rsidRPr="0036229F" w14:paraId="0EB874D7" w14:textId="77777777" w:rsidTr="000A568F">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7D723941" w14:textId="77777777" w:rsidR="000A568F" w:rsidRPr="0036229F" w:rsidRDefault="00FA3B3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 xml:space="preserve">Ahorro/Desahorro </w:t>
            </w:r>
            <w:r w:rsidR="000A568F" w:rsidRPr="0036229F">
              <w:rPr>
                <w:rFonts w:ascii="Arial Narrow" w:eastAsia="Times New Roman" w:hAnsi="Arial Narrow" w:cs="Arial"/>
                <w:b/>
                <w:bCs/>
                <w:sz w:val="24"/>
                <w:szCs w:val="24"/>
                <w:lang w:eastAsia="es-MX"/>
              </w:rPr>
              <w:t>antes de   rubros Extraordinarios</w:t>
            </w:r>
          </w:p>
        </w:tc>
        <w:tc>
          <w:tcPr>
            <w:tcW w:w="1551" w:type="pct"/>
            <w:tcBorders>
              <w:top w:val="single" w:sz="4" w:space="0" w:color="auto"/>
              <w:left w:val="nil"/>
              <w:bottom w:val="single" w:sz="4" w:space="0" w:color="auto"/>
              <w:right w:val="single" w:sz="4" w:space="0" w:color="000000"/>
            </w:tcBorders>
            <w:shd w:val="clear" w:color="auto" w:fill="auto"/>
            <w:hideMark/>
          </w:tcPr>
          <w:p w14:paraId="220B646E" w14:textId="75C2D306" w:rsidR="000A568F" w:rsidRPr="00ED3C0D" w:rsidRDefault="004232A5" w:rsidP="00DA3B83">
            <w:pPr>
              <w:spacing w:after="0" w:line="240" w:lineRule="auto"/>
              <w:jc w:val="right"/>
              <w:rPr>
                <w:rFonts w:ascii="Arial Narrow" w:eastAsia="Times New Roman" w:hAnsi="Arial Narrow" w:cs="Arial"/>
                <w:b/>
                <w:bCs/>
                <w:sz w:val="24"/>
                <w:szCs w:val="24"/>
                <w:lang w:eastAsia="es-MX"/>
              </w:rPr>
            </w:pPr>
            <w:r w:rsidRPr="00ED3C0D">
              <w:rPr>
                <w:rFonts w:ascii="Arial Narrow" w:eastAsia="Times New Roman" w:hAnsi="Arial Narrow" w:cs="Arial"/>
                <w:b/>
                <w:bCs/>
                <w:sz w:val="24"/>
                <w:szCs w:val="24"/>
                <w:lang w:eastAsia="es-MX"/>
              </w:rPr>
              <w:t>$</w:t>
            </w:r>
            <w:r w:rsidR="00DA3B83">
              <w:rPr>
                <w:rFonts w:ascii="Arial Narrow" w:eastAsia="Times New Roman" w:hAnsi="Arial Narrow" w:cs="Arial"/>
                <w:b/>
                <w:bCs/>
                <w:sz w:val="24"/>
                <w:szCs w:val="24"/>
                <w:lang w:eastAsia="es-MX"/>
              </w:rPr>
              <w:t>102,855.01</w:t>
            </w:r>
          </w:p>
        </w:tc>
        <w:tc>
          <w:tcPr>
            <w:tcW w:w="1517" w:type="pct"/>
            <w:tcBorders>
              <w:top w:val="single" w:sz="4" w:space="0" w:color="auto"/>
              <w:left w:val="nil"/>
              <w:bottom w:val="single" w:sz="4" w:space="0" w:color="auto"/>
              <w:right w:val="single" w:sz="4" w:space="0" w:color="000000"/>
            </w:tcBorders>
            <w:shd w:val="clear" w:color="auto" w:fill="auto"/>
            <w:hideMark/>
          </w:tcPr>
          <w:p w14:paraId="2A18A681" w14:textId="42F8302A" w:rsidR="000A568F" w:rsidRPr="00ED3C0D" w:rsidRDefault="00DA3B83" w:rsidP="00735FFF">
            <w:pPr>
              <w:spacing w:after="0" w:line="240" w:lineRule="auto"/>
              <w:jc w:val="right"/>
              <w:rPr>
                <w:rFonts w:ascii="Arial Narrow" w:eastAsia="Times New Roman" w:hAnsi="Arial Narrow" w:cs="Arial"/>
                <w:b/>
                <w:bCs/>
                <w:sz w:val="24"/>
                <w:szCs w:val="24"/>
                <w:lang w:eastAsia="es-MX"/>
              </w:rPr>
            </w:pPr>
            <w:r w:rsidRPr="00DA3B83">
              <w:rPr>
                <w:rFonts w:ascii="Arial Narrow" w:eastAsia="Times New Roman" w:hAnsi="Arial Narrow" w:cs="Arial"/>
                <w:b/>
                <w:bCs/>
                <w:sz w:val="24"/>
                <w:szCs w:val="24"/>
                <w:lang w:eastAsia="es-MX"/>
              </w:rPr>
              <w:t>-$235,495.67</w:t>
            </w:r>
          </w:p>
        </w:tc>
      </w:tr>
      <w:tr w:rsidR="0036229F" w:rsidRPr="0036229F" w14:paraId="77A633FA" w14:textId="77777777" w:rsidTr="004232A5">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556704A4" w14:textId="77777777" w:rsidR="000A568F" w:rsidRPr="0036229F" w:rsidRDefault="000A568F" w:rsidP="00F02E73">
            <w:pPr>
              <w:spacing w:after="0" w:line="240" w:lineRule="auto"/>
              <w:jc w:val="both"/>
              <w:rPr>
                <w:rFonts w:ascii="Arial Narrow" w:eastAsia="Times New Roman" w:hAnsi="Arial Narrow" w:cs="Arial"/>
                <w:i/>
                <w:iCs/>
                <w:sz w:val="24"/>
                <w:szCs w:val="24"/>
                <w:lang w:eastAsia="es-MX"/>
              </w:rPr>
            </w:pPr>
            <w:r w:rsidRPr="0036229F">
              <w:rPr>
                <w:rFonts w:ascii="Arial Narrow" w:eastAsia="Times New Roman" w:hAnsi="Arial Narrow" w:cs="Arial"/>
                <w:i/>
                <w:iCs/>
                <w:sz w:val="24"/>
                <w:szCs w:val="24"/>
                <w:lang w:eastAsia="es-MX"/>
              </w:rPr>
              <w:t>Movimientos de partidas (o rubros) que no afectan al efectivo.</w:t>
            </w:r>
          </w:p>
        </w:tc>
        <w:tc>
          <w:tcPr>
            <w:tcW w:w="1551" w:type="pct"/>
            <w:tcBorders>
              <w:top w:val="single" w:sz="4" w:space="0" w:color="auto"/>
              <w:left w:val="nil"/>
              <w:bottom w:val="single" w:sz="4" w:space="0" w:color="auto"/>
              <w:right w:val="single" w:sz="4" w:space="0" w:color="000000"/>
            </w:tcBorders>
            <w:shd w:val="clear" w:color="auto" w:fill="auto"/>
          </w:tcPr>
          <w:p w14:paraId="6C29EBAE"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tcBorders>
              <w:top w:val="single" w:sz="4" w:space="0" w:color="auto"/>
              <w:left w:val="nil"/>
              <w:bottom w:val="single" w:sz="4" w:space="0" w:color="auto"/>
              <w:right w:val="single" w:sz="4" w:space="0" w:color="auto"/>
            </w:tcBorders>
            <w:shd w:val="clear" w:color="auto" w:fill="auto"/>
          </w:tcPr>
          <w:p w14:paraId="1F4365D4"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64F07C01" w14:textId="77777777" w:rsidTr="004232A5">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3E250657"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Depreciación</w:t>
            </w:r>
          </w:p>
        </w:tc>
        <w:tc>
          <w:tcPr>
            <w:tcW w:w="1551" w:type="pct"/>
            <w:tcBorders>
              <w:top w:val="single" w:sz="4" w:space="0" w:color="auto"/>
              <w:left w:val="nil"/>
              <w:bottom w:val="single" w:sz="4" w:space="0" w:color="auto"/>
              <w:right w:val="single" w:sz="4" w:space="0" w:color="000000"/>
            </w:tcBorders>
            <w:shd w:val="clear" w:color="auto" w:fill="auto"/>
          </w:tcPr>
          <w:p w14:paraId="2D710FA6"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tcBorders>
              <w:top w:val="single" w:sz="4" w:space="0" w:color="auto"/>
              <w:left w:val="nil"/>
              <w:bottom w:val="single" w:sz="4" w:space="0" w:color="auto"/>
              <w:right w:val="single" w:sz="4" w:space="0" w:color="auto"/>
            </w:tcBorders>
            <w:shd w:val="clear" w:color="auto" w:fill="auto"/>
          </w:tcPr>
          <w:p w14:paraId="65721730"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5855388A" w14:textId="77777777" w:rsidTr="004232A5">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78D21DF5"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Amortización</w:t>
            </w:r>
          </w:p>
        </w:tc>
        <w:tc>
          <w:tcPr>
            <w:tcW w:w="1551" w:type="pct"/>
            <w:tcBorders>
              <w:top w:val="single" w:sz="4" w:space="0" w:color="auto"/>
              <w:left w:val="nil"/>
              <w:bottom w:val="single" w:sz="4" w:space="0" w:color="auto"/>
              <w:right w:val="single" w:sz="4" w:space="0" w:color="000000"/>
            </w:tcBorders>
            <w:shd w:val="clear" w:color="auto" w:fill="auto"/>
          </w:tcPr>
          <w:p w14:paraId="2FD439EA"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tcBorders>
              <w:top w:val="single" w:sz="4" w:space="0" w:color="auto"/>
              <w:left w:val="nil"/>
              <w:bottom w:val="single" w:sz="4" w:space="0" w:color="auto"/>
              <w:right w:val="single" w:sz="4" w:space="0" w:color="auto"/>
            </w:tcBorders>
            <w:shd w:val="clear" w:color="auto" w:fill="auto"/>
          </w:tcPr>
          <w:p w14:paraId="7BBE8DDC"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4F7133C3" w14:textId="77777777" w:rsidTr="004232A5">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5866FDA4"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Incrementos en las provisiones</w:t>
            </w:r>
          </w:p>
        </w:tc>
        <w:tc>
          <w:tcPr>
            <w:tcW w:w="1551" w:type="pct"/>
            <w:tcBorders>
              <w:top w:val="single" w:sz="4" w:space="0" w:color="auto"/>
              <w:left w:val="nil"/>
              <w:bottom w:val="single" w:sz="4" w:space="0" w:color="auto"/>
              <w:right w:val="single" w:sz="4" w:space="0" w:color="000000"/>
            </w:tcBorders>
            <w:shd w:val="clear" w:color="auto" w:fill="auto"/>
          </w:tcPr>
          <w:p w14:paraId="021D71EC"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tcBorders>
              <w:top w:val="single" w:sz="4" w:space="0" w:color="auto"/>
              <w:left w:val="nil"/>
              <w:bottom w:val="single" w:sz="4" w:space="0" w:color="auto"/>
              <w:right w:val="single" w:sz="4" w:space="0" w:color="auto"/>
            </w:tcBorders>
            <w:shd w:val="clear" w:color="auto" w:fill="auto"/>
          </w:tcPr>
          <w:p w14:paraId="3EA80915"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47C20FA1" w14:textId="77777777" w:rsidTr="004232A5">
        <w:trPr>
          <w:trHeight w:val="509"/>
        </w:trPr>
        <w:tc>
          <w:tcPr>
            <w:tcW w:w="1933" w:type="pct"/>
            <w:vMerge w:val="restart"/>
            <w:tcBorders>
              <w:top w:val="single" w:sz="4" w:space="0" w:color="auto"/>
              <w:left w:val="single" w:sz="4" w:space="0" w:color="auto"/>
              <w:bottom w:val="single" w:sz="4" w:space="0" w:color="000000"/>
              <w:right w:val="single" w:sz="4" w:space="0" w:color="000000"/>
            </w:tcBorders>
            <w:shd w:val="clear" w:color="auto" w:fill="auto"/>
            <w:hideMark/>
          </w:tcPr>
          <w:p w14:paraId="44DB951C"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Incremento en inversiones producido por revaluación</w:t>
            </w:r>
          </w:p>
        </w:tc>
        <w:tc>
          <w:tcPr>
            <w:tcW w:w="1551"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6F421C6"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EC07129"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16A7263E" w14:textId="77777777" w:rsidTr="004232A5">
        <w:trPr>
          <w:trHeight w:val="509"/>
        </w:trPr>
        <w:tc>
          <w:tcPr>
            <w:tcW w:w="1933" w:type="pct"/>
            <w:vMerge/>
            <w:tcBorders>
              <w:top w:val="single" w:sz="4" w:space="0" w:color="auto"/>
              <w:left w:val="single" w:sz="4" w:space="0" w:color="auto"/>
              <w:bottom w:val="single" w:sz="4" w:space="0" w:color="000000"/>
              <w:right w:val="single" w:sz="4" w:space="0" w:color="000000"/>
            </w:tcBorders>
            <w:vAlign w:val="center"/>
            <w:hideMark/>
          </w:tcPr>
          <w:p w14:paraId="7ADE763E"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p>
        </w:tc>
        <w:tc>
          <w:tcPr>
            <w:tcW w:w="1551" w:type="pct"/>
            <w:vMerge/>
            <w:tcBorders>
              <w:top w:val="single" w:sz="4" w:space="0" w:color="auto"/>
              <w:left w:val="single" w:sz="4" w:space="0" w:color="auto"/>
              <w:bottom w:val="single" w:sz="4" w:space="0" w:color="000000"/>
              <w:right w:val="single" w:sz="4" w:space="0" w:color="000000"/>
            </w:tcBorders>
            <w:vAlign w:val="center"/>
          </w:tcPr>
          <w:p w14:paraId="436B11CC"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vMerge/>
            <w:tcBorders>
              <w:top w:val="single" w:sz="4" w:space="0" w:color="auto"/>
              <w:left w:val="single" w:sz="4" w:space="0" w:color="auto"/>
              <w:bottom w:val="single" w:sz="4" w:space="0" w:color="000000"/>
              <w:right w:val="single" w:sz="4" w:space="0" w:color="000000"/>
            </w:tcBorders>
            <w:vAlign w:val="center"/>
          </w:tcPr>
          <w:p w14:paraId="7D96A0E3"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5C9BB60D" w14:textId="77777777" w:rsidTr="004232A5">
        <w:trPr>
          <w:trHeight w:val="509"/>
        </w:trPr>
        <w:tc>
          <w:tcPr>
            <w:tcW w:w="1933" w:type="pct"/>
            <w:vMerge w:val="restart"/>
            <w:tcBorders>
              <w:top w:val="single" w:sz="4" w:space="0" w:color="auto"/>
              <w:left w:val="single" w:sz="4" w:space="0" w:color="auto"/>
              <w:bottom w:val="single" w:sz="4" w:space="0" w:color="000000"/>
              <w:right w:val="single" w:sz="4" w:space="0" w:color="000000"/>
            </w:tcBorders>
            <w:shd w:val="clear" w:color="auto" w:fill="auto"/>
            <w:hideMark/>
          </w:tcPr>
          <w:p w14:paraId="2572E314"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Ganancia/pérdida en venta de propiedad, planta y equipo</w:t>
            </w:r>
          </w:p>
        </w:tc>
        <w:tc>
          <w:tcPr>
            <w:tcW w:w="1551"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37E45D7"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E4A1F32"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282AF5B9" w14:textId="77777777" w:rsidTr="004232A5">
        <w:trPr>
          <w:trHeight w:val="509"/>
        </w:trPr>
        <w:tc>
          <w:tcPr>
            <w:tcW w:w="1933" w:type="pct"/>
            <w:vMerge/>
            <w:tcBorders>
              <w:top w:val="single" w:sz="4" w:space="0" w:color="auto"/>
              <w:left w:val="single" w:sz="4" w:space="0" w:color="auto"/>
              <w:bottom w:val="single" w:sz="4" w:space="0" w:color="000000"/>
              <w:right w:val="single" w:sz="4" w:space="0" w:color="000000"/>
            </w:tcBorders>
            <w:vAlign w:val="center"/>
            <w:hideMark/>
          </w:tcPr>
          <w:p w14:paraId="5CA3F859"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p>
        </w:tc>
        <w:tc>
          <w:tcPr>
            <w:tcW w:w="1551" w:type="pct"/>
            <w:vMerge/>
            <w:tcBorders>
              <w:top w:val="single" w:sz="4" w:space="0" w:color="auto"/>
              <w:left w:val="single" w:sz="4" w:space="0" w:color="auto"/>
              <w:bottom w:val="single" w:sz="4" w:space="0" w:color="000000"/>
              <w:right w:val="single" w:sz="4" w:space="0" w:color="000000"/>
            </w:tcBorders>
            <w:vAlign w:val="center"/>
          </w:tcPr>
          <w:p w14:paraId="197B5031"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vMerge/>
            <w:tcBorders>
              <w:top w:val="single" w:sz="4" w:space="0" w:color="auto"/>
              <w:left w:val="single" w:sz="4" w:space="0" w:color="auto"/>
              <w:bottom w:val="single" w:sz="4" w:space="0" w:color="000000"/>
              <w:right w:val="single" w:sz="4" w:space="0" w:color="000000"/>
            </w:tcBorders>
            <w:vAlign w:val="center"/>
          </w:tcPr>
          <w:p w14:paraId="2AC023D2"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54092512" w14:textId="77777777" w:rsidTr="004232A5">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13218A29"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Incremento en cuentas por cobrar</w:t>
            </w:r>
          </w:p>
        </w:tc>
        <w:tc>
          <w:tcPr>
            <w:tcW w:w="1551" w:type="pct"/>
            <w:tcBorders>
              <w:top w:val="single" w:sz="4" w:space="0" w:color="auto"/>
              <w:left w:val="nil"/>
              <w:bottom w:val="single" w:sz="4" w:space="0" w:color="auto"/>
              <w:right w:val="single" w:sz="4" w:space="0" w:color="000000"/>
            </w:tcBorders>
            <w:shd w:val="clear" w:color="auto" w:fill="auto"/>
          </w:tcPr>
          <w:p w14:paraId="08BDF31B"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tcBorders>
              <w:top w:val="single" w:sz="4" w:space="0" w:color="auto"/>
              <w:left w:val="nil"/>
              <w:bottom w:val="single" w:sz="4" w:space="0" w:color="auto"/>
              <w:right w:val="single" w:sz="4" w:space="0" w:color="auto"/>
            </w:tcBorders>
            <w:shd w:val="clear" w:color="auto" w:fill="auto"/>
          </w:tcPr>
          <w:p w14:paraId="7A240CBA"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0A568F" w:rsidRPr="0036229F" w14:paraId="06519C49" w14:textId="77777777" w:rsidTr="004232A5">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7DDFF3C9"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Partidas extraordinarias</w:t>
            </w:r>
          </w:p>
        </w:tc>
        <w:tc>
          <w:tcPr>
            <w:tcW w:w="1551" w:type="pct"/>
            <w:tcBorders>
              <w:top w:val="single" w:sz="4" w:space="0" w:color="auto"/>
              <w:left w:val="nil"/>
              <w:bottom w:val="single" w:sz="4" w:space="0" w:color="auto"/>
              <w:right w:val="single" w:sz="4" w:space="0" w:color="000000"/>
            </w:tcBorders>
            <w:shd w:val="clear" w:color="auto" w:fill="auto"/>
          </w:tcPr>
          <w:p w14:paraId="13985478"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tcBorders>
              <w:top w:val="single" w:sz="4" w:space="0" w:color="auto"/>
              <w:left w:val="nil"/>
              <w:bottom w:val="single" w:sz="4" w:space="0" w:color="auto"/>
              <w:right w:val="single" w:sz="4" w:space="0" w:color="auto"/>
            </w:tcBorders>
            <w:shd w:val="clear" w:color="auto" w:fill="auto"/>
          </w:tcPr>
          <w:p w14:paraId="55ED292E"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bl>
    <w:p w14:paraId="03E55671" w14:textId="77777777" w:rsidR="00FA3B3F" w:rsidRPr="0036229F" w:rsidRDefault="00FA3B3F" w:rsidP="00F02E73">
      <w:pPr>
        <w:spacing w:after="0" w:line="240" w:lineRule="auto"/>
        <w:ind w:left="360"/>
        <w:jc w:val="both"/>
        <w:rPr>
          <w:rFonts w:ascii="Arial Narrow" w:hAnsi="Arial Narrow"/>
          <w:sz w:val="24"/>
          <w:szCs w:val="24"/>
        </w:rPr>
      </w:pPr>
    </w:p>
    <w:p w14:paraId="1031F031" w14:textId="77777777" w:rsidR="00FA3B3F" w:rsidRPr="0036229F" w:rsidRDefault="000A568F" w:rsidP="00F02E73">
      <w:pPr>
        <w:spacing w:after="0" w:line="240" w:lineRule="auto"/>
        <w:ind w:left="360"/>
        <w:jc w:val="both"/>
        <w:rPr>
          <w:rFonts w:ascii="Arial Narrow" w:hAnsi="Arial Narrow"/>
          <w:sz w:val="24"/>
          <w:szCs w:val="24"/>
        </w:rPr>
      </w:pPr>
      <w:r w:rsidRPr="0036229F">
        <w:rPr>
          <w:rFonts w:ascii="Arial Narrow" w:hAnsi="Arial Narrow"/>
          <w:sz w:val="24"/>
          <w:szCs w:val="24"/>
        </w:rPr>
        <w:t>Las cuentas que aparecen en el cuadro anterior no son exhaustivas y tienen como finalidad ejemplificar el formato que se sugiere para elaborar la nota.</w:t>
      </w:r>
    </w:p>
    <w:p w14:paraId="66D831AF" w14:textId="77777777" w:rsidR="000A568F" w:rsidRPr="0036229F" w:rsidRDefault="000A568F" w:rsidP="00F02E73">
      <w:pPr>
        <w:spacing w:after="0" w:line="240" w:lineRule="auto"/>
        <w:ind w:left="360"/>
        <w:jc w:val="both"/>
        <w:rPr>
          <w:rFonts w:ascii="Arial Narrow" w:hAnsi="Arial Narrow"/>
          <w:sz w:val="24"/>
          <w:szCs w:val="24"/>
        </w:rPr>
      </w:pPr>
    </w:p>
    <w:p w14:paraId="0EF6F506" w14:textId="77777777" w:rsidR="000A568F" w:rsidRPr="0036229F" w:rsidRDefault="000A568F" w:rsidP="00237EA2">
      <w:pPr>
        <w:spacing w:after="0" w:line="240" w:lineRule="auto"/>
        <w:ind w:left="360"/>
        <w:jc w:val="center"/>
        <w:rPr>
          <w:rFonts w:ascii="Arial Narrow" w:hAnsi="Arial Narrow"/>
          <w:b/>
          <w:sz w:val="24"/>
          <w:szCs w:val="24"/>
        </w:rPr>
      </w:pPr>
      <w:r w:rsidRPr="00BB3C34">
        <w:rPr>
          <w:rFonts w:ascii="Arial Narrow" w:hAnsi="Arial Narrow"/>
          <w:b/>
          <w:sz w:val="24"/>
          <w:szCs w:val="24"/>
        </w:rPr>
        <w:t>V)</w:t>
      </w:r>
      <w:r w:rsidR="00237EA2" w:rsidRPr="00BB3C34">
        <w:rPr>
          <w:rFonts w:ascii="Arial Narrow" w:hAnsi="Arial Narrow"/>
          <w:b/>
          <w:sz w:val="24"/>
          <w:szCs w:val="24"/>
        </w:rPr>
        <w:t xml:space="preserve"> </w:t>
      </w:r>
      <w:r w:rsidRPr="00BB3C34">
        <w:rPr>
          <w:rFonts w:ascii="Arial Narrow" w:hAnsi="Arial Narrow"/>
          <w:b/>
          <w:sz w:val="24"/>
          <w:szCs w:val="24"/>
        </w:rPr>
        <w:t>CONCILIACIÓN ENTRE LOS INGRESOS PRESUPUESTARIOS Y CONTABLES, ASÍ COMO ENTRE LOS EGRESOS PRESUPUESTARIOS Y LOS GASTOS CONTABLES</w:t>
      </w:r>
      <w:r w:rsidR="00237EA2" w:rsidRPr="00BB3C34">
        <w:rPr>
          <w:rFonts w:ascii="Arial Narrow" w:hAnsi="Arial Narrow"/>
          <w:b/>
          <w:sz w:val="24"/>
          <w:szCs w:val="24"/>
        </w:rPr>
        <w:t>.</w:t>
      </w:r>
    </w:p>
    <w:p w14:paraId="3322909E" w14:textId="77777777" w:rsidR="00237EA2" w:rsidRPr="0036229F" w:rsidRDefault="00237EA2" w:rsidP="00F02E73">
      <w:pPr>
        <w:spacing w:after="0" w:line="240" w:lineRule="auto"/>
        <w:ind w:left="360"/>
        <w:jc w:val="both"/>
        <w:rPr>
          <w:rFonts w:ascii="Arial Narrow" w:hAnsi="Arial Narrow"/>
          <w:sz w:val="24"/>
          <w:szCs w:val="24"/>
        </w:rPr>
      </w:pPr>
    </w:p>
    <w:p w14:paraId="5012C208" w14:textId="77777777" w:rsidR="000A568F" w:rsidRPr="0036229F" w:rsidRDefault="000A568F" w:rsidP="00F02E73">
      <w:pPr>
        <w:spacing w:after="0" w:line="240" w:lineRule="auto"/>
        <w:ind w:left="360"/>
        <w:jc w:val="both"/>
        <w:rPr>
          <w:rFonts w:ascii="Arial Narrow" w:hAnsi="Arial Narrow"/>
          <w:sz w:val="24"/>
          <w:szCs w:val="24"/>
        </w:rPr>
      </w:pPr>
      <w:r w:rsidRPr="0036229F">
        <w:rPr>
          <w:rFonts w:ascii="Arial Narrow" w:hAnsi="Arial Narrow"/>
          <w:sz w:val="24"/>
          <w:szCs w:val="24"/>
        </w:rPr>
        <w:t xml:space="preserve">La conciliación se </w:t>
      </w:r>
      <w:r w:rsidR="00FA3B3F" w:rsidRPr="0036229F">
        <w:rPr>
          <w:rFonts w:ascii="Arial Narrow" w:hAnsi="Arial Narrow"/>
          <w:sz w:val="24"/>
          <w:szCs w:val="24"/>
        </w:rPr>
        <w:t>presenta</w:t>
      </w:r>
      <w:r w:rsidRPr="0036229F">
        <w:rPr>
          <w:rFonts w:ascii="Arial Narrow" w:hAnsi="Arial Narrow"/>
          <w:sz w:val="24"/>
          <w:szCs w:val="24"/>
        </w:rPr>
        <w:t xml:space="preserve"> atendiendo a lo dispuesto por el Acuerdo por el que se emite el formato de conciliación entre los ingresos presupuestarios y contables, así como entre los egresos presupuestarios y los gastos contables.</w:t>
      </w:r>
    </w:p>
    <w:p w14:paraId="7AAA956E" w14:textId="77777777" w:rsidR="00446668" w:rsidRPr="0036229F" w:rsidRDefault="00446668" w:rsidP="00F02E73">
      <w:pPr>
        <w:spacing w:after="0" w:line="240" w:lineRule="auto"/>
        <w:ind w:left="360"/>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6568"/>
        <w:gridCol w:w="2260"/>
      </w:tblGrid>
      <w:tr w:rsidR="0036229F" w:rsidRPr="0036229F" w14:paraId="3C9D6E8F" w14:textId="77777777" w:rsidTr="00446668">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000000" w:fill="808080"/>
            <w:hideMark/>
          </w:tcPr>
          <w:p w14:paraId="7D3385B5" w14:textId="3405A8A6" w:rsidR="00446668" w:rsidRPr="0036229F" w:rsidRDefault="00446668" w:rsidP="00DA3B83">
            <w:pPr>
              <w:spacing w:after="0" w:line="240" w:lineRule="auto"/>
              <w:jc w:val="both"/>
              <w:rPr>
                <w:rFonts w:ascii="Arial Narrow" w:eastAsia="Times New Roman" w:hAnsi="Arial Narrow" w:cs="Arial"/>
                <w:b/>
                <w:sz w:val="24"/>
                <w:szCs w:val="24"/>
                <w:lang w:eastAsia="es-MX"/>
              </w:rPr>
            </w:pPr>
            <w:r w:rsidRPr="0036229F">
              <w:rPr>
                <w:rFonts w:ascii="Arial Narrow" w:eastAsia="Times New Roman" w:hAnsi="Arial Narrow" w:cs="Arial"/>
                <w:b/>
                <w:sz w:val="24"/>
                <w:szCs w:val="24"/>
                <w:lang w:eastAsia="es-MX"/>
              </w:rPr>
              <w:t>CONCILIACIÓN ENTRE LOS INGRESOS PRESUPUESTARIOS Y CONTABLES</w:t>
            </w:r>
            <w:r w:rsidRPr="0036229F">
              <w:rPr>
                <w:rFonts w:ascii="Arial Narrow" w:eastAsia="Times New Roman" w:hAnsi="Arial Narrow" w:cs="Arial"/>
                <w:b/>
                <w:sz w:val="24"/>
                <w:szCs w:val="24"/>
                <w:lang w:eastAsia="es-MX"/>
              </w:rPr>
              <w:br/>
              <w:t xml:space="preserve">Correspondiente del 01 al </w:t>
            </w:r>
            <w:r w:rsidR="009B6CE4">
              <w:rPr>
                <w:rFonts w:ascii="Arial Narrow" w:eastAsia="Times New Roman" w:hAnsi="Arial Narrow" w:cs="Arial"/>
                <w:b/>
                <w:sz w:val="24"/>
                <w:szCs w:val="24"/>
                <w:lang w:eastAsia="es-MX"/>
              </w:rPr>
              <w:t>3</w:t>
            </w:r>
            <w:r w:rsidR="00957203">
              <w:rPr>
                <w:rFonts w:ascii="Arial Narrow" w:eastAsia="Times New Roman" w:hAnsi="Arial Narrow" w:cs="Arial"/>
                <w:b/>
                <w:sz w:val="24"/>
                <w:szCs w:val="24"/>
                <w:lang w:eastAsia="es-MX"/>
              </w:rPr>
              <w:t>1</w:t>
            </w:r>
            <w:r w:rsidR="00E472B8">
              <w:rPr>
                <w:rFonts w:ascii="Arial Narrow" w:eastAsia="Times New Roman" w:hAnsi="Arial Narrow" w:cs="Arial"/>
                <w:b/>
                <w:sz w:val="24"/>
                <w:szCs w:val="24"/>
                <w:lang w:eastAsia="es-MX"/>
              </w:rPr>
              <w:t xml:space="preserve"> de</w:t>
            </w:r>
            <w:r w:rsidR="00E472B8" w:rsidRPr="0036229F">
              <w:rPr>
                <w:rFonts w:ascii="Arial Narrow" w:eastAsia="Times New Roman" w:hAnsi="Arial Narrow" w:cs="Arial"/>
                <w:b/>
                <w:sz w:val="24"/>
                <w:szCs w:val="24"/>
                <w:lang w:eastAsia="es-MX"/>
              </w:rPr>
              <w:t xml:space="preserve"> </w:t>
            </w:r>
            <w:r w:rsidR="00957203">
              <w:rPr>
                <w:rFonts w:ascii="Arial Narrow" w:eastAsia="Times New Roman" w:hAnsi="Arial Narrow" w:cs="Arial"/>
                <w:b/>
                <w:sz w:val="24"/>
                <w:szCs w:val="24"/>
                <w:lang w:eastAsia="es-MX"/>
              </w:rPr>
              <w:t>dic</w:t>
            </w:r>
            <w:r w:rsidR="009B6CE4">
              <w:rPr>
                <w:rFonts w:ascii="Arial Narrow" w:eastAsia="Times New Roman" w:hAnsi="Arial Narrow" w:cs="Arial"/>
                <w:b/>
                <w:sz w:val="24"/>
                <w:szCs w:val="24"/>
                <w:lang w:eastAsia="es-MX"/>
              </w:rPr>
              <w:t>iembre</w:t>
            </w:r>
            <w:r w:rsidR="006235E8">
              <w:rPr>
                <w:rFonts w:ascii="Arial Narrow" w:eastAsia="Times New Roman" w:hAnsi="Arial Narrow" w:cs="Arial"/>
                <w:b/>
                <w:sz w:val="24"/>
                <w:szCs w:val="24"/>
                <w:lang w:eastAsia="es-MX"/>
              </w:rPr>
              <w:t xml:space="preserve"> </w:t>
            </w:r>
            <w:r w:rsidRPr="0036229F">
              <w:rPr>
                <w:rFonts w:ascii="Arial Narrow" w:eastAsia="Times New Roman" w:hAnsi="Arial Narrow" w:cs="Arial"/>
                <w:b/>
                <w:sz w:val="24"/>
                <w:szCs w:val="24"/>
                <w:lang w:eastAsia="es-MX"/>
              </w:rPr>
              <w:t>de 202</w:t>
            </w:r>
            <w:r w:rsidR="00DA3B83">
              <w:rPr>
                <w:rFonts w:ascii="Arial Narrow" w:eastAsia="Times New Roman" w:hAnsi="Arial Narrow" w:cs="Arial"/>
                <w:b/>
                <w:sz w:val="24"/>
                <w:szCs w:val="24"/>
                <w:lang w:eastAsia="es-MX"/>
              </w:rPr>
              <w:t>3</w:t>
            </w:r>
            <w:r w:rsidRPr="0036229F">
              <w:rPr>
                <w:rFonts w:ascii="Arial Narrow" w:eastAsia="Times New Roman" w:hAnsi="Arial Narrow" w:cs="Arial"/>
                <w:b/>
                <w:sz w:val="24"/>
                <w:szCs w:val="24"/>
                <w:lang w:eastAsia="es-MX"/>
              </w:rPr>
              <w:t>.</w:t>
            </w:r>
          </w:p>
        </w:tc>
      </w:tr>
      <w:tr w:rsidR="0036229F" w:rsidRPr="0036229F" w14:paraId="202B3BF1"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000000" w:fill="BFBFBF"/>
            <w:hideMark/>
          </w:tcPr>
          <w:p w14:paraId="7EA73CE3" w14:textId="77777777" w:rsidR="00446668" w:rsidRPr="0036229F" w:rsidRDefault="00446668" w:rsidP="00F02E73">
            <w:pPr>
              <w:spacing w:after="0" w:line="240" w:lineRule="auto"/>
              <w:jc w:val="both"/>
              <w:rPr>
                <w:rFonts w:ascii="Arial Narrow" w:eastAsia="Times New Roman" w:hAnsi="Arial Narrow" w:cs="Arial"/>
                <w:b/>
                <w:sz w:val="24"/>
                <w:szCs w:val="24"/>
                <w:lang w:eastAsia="es-MX"/>
              </w:rPr>
            </w:pPr>
            <w:r w:rsidRPr="0036229F">
              <w:rPr>
                <w:rFonts w:ascii="Arial Narrow" w:eastAsia="Times New Roman" w:hAnsi="Arial Narrow" w:cs="Arial"/>
                <w:b/>
                <w:sz w:val="24"/>
                <w:szCs w:val="24"/>
                <w:lang w:eastAsia="es-MX"/>
              </w:rPr>
              <w:t>1.- TOTAL DE INGRESOS PRESUPUESTARIOS</w:t>
            </w:r>
          </w:p>
        </w:tc>
        <w:tc>
          <w:tcPr>
            <w:tcW w:w="1280" w:type="pct"/>
            <w:tcBorders>
              <w:top w:val="single" w:sz="4" w:space="0" w:color="auto"/>
              <w:left w:val="nil"/>
              <w:bottom w:val="single" w:sz="4" w:space="0" w:color="auto"/>
              <w:right w:val="single" w:sz="4" w:space="0" w:color="auto"/>
            </w:tcBorders>
            <w:shd w:val="clear" w:color="000000" w:fill="BFBFBF"/>
            <w:hideMark/>
          </w:tcPr>
          <w:p w14:paraId="70D7C19B" w14:textId="41A5EB15" w:rsidR="00446668" w:rsidRPr="00ED3C0D" w:rsidRDefault="00446668" w:rsidP="00735FFF">
            <w:pPr>
              <w:spacing w:after="0" w:line="240" w:lineRule="auto"/>
              <w:jc w:val="right"/>
              <w:rPr>
                <w:rFonts w:ascii="Arial Narrow" w:eastAsia="Times New Roman" w:hAnsi="Arial Narrow" w:cs="Arial"/>
                <w:b/>
                <w:bCs/>
                <w:sz w:val="24"/>
                <w:szCs w:val="24"/>
                <w:lang w:eastAsia="es-MX"/>
              </w:rPr>
            </w:pPr>
            <w:r w:rsidRPr="009B4C6C">
              <w:rPr>
                <w:rFonts w:ascii="Arial Narrow" w:eastAsia="Times New Roman" w:hAnsi="Arial Narrow" w:cs="Arial"/>
                <w:b/>
                <w:bCs/>
                <w:sz w:val="24"/>
                <w:szCs w:val="24"/>
                <w:lang w:eastAsia="es-MX"/>
              </w:rPr>
              <w:t>$</w:t>
            </w:r>
            <w:r w:rsidR="009B4C6C">
              <w:rPr>
                <w:rFonts w:ascii="Arial Narrow" w:eastAsia="Times New Roman" w:hAnsi="Arial Narrow" w:cs="Arial"/>
                <w:b/>
                <w:bCs/>
                <w:sz w:val="24"/>
                <w:szCs w:val="24"/>
                <w:lang w:eastAsia="es-MX"/>
              </w:rPr>
              <w:t>2,129,368.37</w:t>
            </w:r>
          </w:p>
        </w:tc>
      </w:tr>
      <w:tr w:rsidR="0036229F" w:rsidRPr="0036229F" w14:paraId="48F0686E"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hideMark/>
          </w:tcPr>
          <w:p w14:paraId="35A73DEE" w14:textId="72693DAE"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w:t>
            </w:r>
            <w:r w:rsidR="002F5ACB">
              <w:rPr>
                <w:rFonts w:ascii="Arial Narrow" w:eastAsia="Times New Roman" w:hAnsi="Arial Narrow" w:cs="Arial"/>
                <w:sz w:val="24"/>
                <w:szCs w:val="24"/>
                <w:lang w:eastAsia="es-MX"/>
              </w:rPr>
              <w:t>-</w:t>
            </w:r>
            <w:r w:rsidRPr="0036229F">
              <w:rPr>
                <w:rFonts w:ascii="Arial Narrow" w:eastAsia="Times New Roman" w:hAnsi="Arial Narrow" w:cs="Arial"/>
                <w:sz w:val="24"/>
                <w:szCs w:val="24"/>
                <w:lang w:eastAsia="es-MX"/>
              </w:rPr>
              <w:t xml:space="preserve"> MÁS INGRESOS CONTABLES NO PRESUPUESTARIOS</w:t>
            </w:r>
          </w:p>
        </w:tc>
        <w:tc>
          <w:tcPr>
            <w:tcW w:w="1280" w:type="pct"/>
            <w:tcBorders>
              <w:top w:val="single" w:sz="4" w:space="0" w:color="auto"/>
              <w:left w:val="nil"/>
              <w:bottom w:val="single" w:sz="4" w:space="0" w:color="auto"/>
              <w:right w:val="single" w:sz="4" w:space="0" w:color="auto"/>
            </w:tcBorders>
            <w:shd w:val="clear" w:color="auto" w:fill="auto"/>
            <w:hideMark/>
          </w:tcPr>
          <w:p w14:paraId="6BFFA1D5" w14:textId="77777777" w:rsidR="00446668" w:rsidRPr="00ED3C0D" w:rsidRDefault="00446668" w:rsidP="00F02E73">
            <w:pPr>
              <w:spacing w:after="0" w:line="240" w:lineRule="auto"/>
              <w:jc w:val="right"/>
              <w:rPr>
                <w:rFonts w:ascii="Arial Narrow" w:eastAsia="Times New Roman" w:hAnsi="Arial Narrow" w:cs="Arial"/>
                <w:b/>
                <w:bCs/>
                <w:sz w:val="24"/>
                <w:szCs w:val="24"/>
                <w:lang w:eastAsia="es-MX"/>
              </w:rPr>
            </w:pPr>
            <w:r w:rsidRPr="00ED3C0D">
              <w:rPr>
                <w:rFonts w:ascii="Arial Narrow" w:eastAsia="Times New Roman" w:hAnsi="Arial Narrow" w:cs="Arial"/>
                <w:b/>
                <w:bCs/>
                <w:sz w:val="24"/>
                <w:szCs w:val="24"/>
                <w:lang w:eastAsia="es-MX"/>
              </w:rPr>
              <w:t>$0.00</w:t>
            </w:r>
          </w:p>
        </w:tc>
      </w:tr>
      <w:tr w:rsidR="0036229F" w:rsidRPr="0036229F" w14:paraId="2B1077FF"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hideMark/>
          </w:tcPr>
          <w:p w14:paraId="49E32E22"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 MENOS INGRESOS PRESUPUESTARIOS NO CONTABLES</w:t>
            </w:r>
          </w:p>
        </w:tc>
        <w:tc>
          <w:tcPr>
            <w:tcW w:w="1280" w:type="pct"/>
            <w:tcBorders>
              <w:top w:val="single" w:sz="4" w:space="0" w:color="auto"/>
              <w:left w:val="nil"/>
              <w:bottom w:val="single" w:sz="4" w:space="0" w:color="auto"/>
              <w:right w:val="single" w:sz="4" w:space="0" w:color="auto"/>
            </w:tcBorders>
            <w:shd w:val="clear" w:color="auto" w:fill="auto"/>
            <w:hideMark/>
          </w:tcPr>
          <w:p w14:paraId="2B6DB6F4" w14:textId="77777777" w:rsidR="00446668" w:rsidRPr="00ED3C0D" w:rsidRDefault="00446668" w:rsidP="00F02E73">
            <w:pPr>
              <w:spacing w:after="0" w:line="240" w:lineRule="auto"/>
              <w:jc w:val="right"/>
              <w:rPr>
                <w:rFonts w:ascii="Arial Narrow" w:eastAsia="Times New Roman" w:hAnsi="Arial Narrow" w:cs="Arial"/>
                <w:b/>
                <w:bCs/>
                <w:sz w:val="24"/>
                <w:szCs w:val="24"/>
                <w:lang w:eastAsia="es-MX"/>
              </w:rPr>
            </w:pPr>
            <w:r w:rsidRPr="00ED3C0D">
              <w:rPr>
                <w:rFonts w:ascii="Arial Narrow" w:eastAsia="Times New Roman" w:hAnsi="Arial Narrow" w:cs="Arial"/>
                <w:b/>
                <w:bCs/>
                <w:sz w:val="24"/>
                <w:szCs w:val="24"/>
                <w:lang w:eastAsia="es-MX"/>
              </w:rPr>
              <w:t>$0.00</w:t>
            </w:r>
          </w:p>
        </w:tc>
      </w:tr>
      <w:tr w:rsidR="00A019AE" w:rsidRPr="0036229F" w14:paraId="03EC1166"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000000" w:fill="BFBFBF"/>
            <w:hideMark/>
          </w:tcPr>
          <w:p w14:paraId="31D844CF" w14:textId="77777777" w:rsidR="00A019AE" w:rsidRPr="0036229F" w:rsidRDefault="00A019AE" w:rsidP="00A019AE">
            <w:pPr>
              <w:spacing w:after="0" w:line="240" w:lineRule="auto"/>
              <w:jc w:val="both"/>
              <w:rPr>
                <w:rFonts w:ascii="Arial Narrow" w:eastAsia="Times New Roman" w:hAnsi="Arial Narrow" w:cs="Arial"/>
                <w:b/>
                <w:sz w:val="24"/>
                <w:szCs w:val="24"/>
                <w:lang w:eastAsia="es-MX"/>
              </w:rPr>
            </w:pPr>
            <w:r w:rsidRPr="0036229F">
              <w:rPr>
                <w:rFonts w:ascii="Arial Narrow" w:eastAsia="Times New Roman" w:hAnsi="Arial Narrow" w:cs="Arial"/>
                <w:b/>
                <w:sz w:val="24"/>
                <w:szCs w:val="24"/>
                <w:lang w:eastAsia="es-MX"/>
              </w:rPr>
              <w:t>4.- TOTAL DE INGRESOS CONTABLES</w:t>
            </w:r>
          </w:p>
        </w:tc>
        <w:tc>
          <w:tcPr>
            <w:tcW w:w="1280" w:type="pct"/>
            <w:tcBorders>
              <w:top w:val="single" w:sz="4" w:space="0" w:color="auto"/>
              <w:left w:val="nil"/>
              <w:bottom w:val="single" w:sz="4" w:space="0" w:color="auto"/>
              <w:right w:val="single" w:sz="4" w:space="0" w:color="auto"/>
            </w:tcBorders>
            <w:shd w:val="clear" w:color="000000" w:fill="BFBFBF"/>
            <w:hideMark/>
          </w:tcPr>
          <w:p w14:paraId="50D48480" w14:textId="47A71F4A" w:rsidR="00A019AE" w:rsidRPr="00ED3C0D" w:rsidRDefault="009B4C6C" w:rsidP="00A019AE">
            <w:pPr>
              <w:spacing w:after="0" w:line="240" w:lineRule="auto"/>
              <w:jc w:val="right"/>
              <w:rPr>
                <w:rFonts w:ascii="Arial Narrow" w:eastAsia="Times New Roman" w:hAnsi="Arial Narrow" w:cs="Arial"/>
                <w:b/>
                <w:bCs/>
                <w:sz w:val="24"/>
                <w:szCs w:val="24"/>
                <w:lang w:eastAsia="es-MX"/>
              </w:rPr>
            </w:pPr>
            <w:r w:rsidRPr="009B4C6C">
              <w:rPr>
                <w:rFonts w:ascii="Arial Narrow" w:eastAsia="Times New Roman" w:hAnsi="Arial Narrow" w:cs="Arial"/>
                <w:b/>
                <w:bCs/>
                <w:sz w:val="24"/>
                <w:szCs w:val="24"/>
                <w:lang w:eastAsia="es-MX"/>
              </w:rPr>
              <w:t>$</w:t>
            </w:r>
            <w:r>
              <w:rPr>
                <w:rFonts w:ascii="Arial Narrow" w:eastAsia="Times New Roman" w:hAnsi="Arial Narrow" w:cs="Arial"/>
                <w:b/>
                <w:bCs/>
                <w:sz w:val="24"/>
                <w:szCs w:val="24"/>
                <w:lang w:eastAsia="es-MX"/>
              </w:rPr>
              <w:t>2,129,368.37</w:t>
            </w:r>
          </w:p>
        </w:tc>
      </w:tr>
      <w:tr w:rsidR="00A019AE" w:rsidRPr="0036229F" w14:paraId="75662A46" w14:textId="77777777" w:rsidTr="0057032C">
        <w:trPr>
          <w:trHeight w:val="510"/>
        </w:trPr>
        <w:tc>
          <w:tcPr>
            <w:tcW w:w="3720" w:type="pct"/>
            <w:tcBorders>
              <w:top w:val="nil"/>
              <w:left w:val="nil"/>
              <w:bottom w:val="nil"/>
              <w:right w:val="nil"/>
            </w:tcBorders>
            <w:shd w:val="clear" w:color="auto" w:fill="auto"/>
            <w:hideMark/>
          </w:tcPr>
          <w:p w14:paraId="126422F1" w14:textId="77777777" w:rsidR="00A019AE" w:rsidRPr="0036229F" w:rsidRDefault="00A019AE" w:rsidP="00A019AE">
            <w:pPr>
              <w:spacing w:after="0" w:line="240" w:lineRule="auto"/>
              <w:jc w:val="both"/>
              <w:rPr>
                <w:rFonts w:ascii="Arial Narrow" w:eastAsia="Times New Roman" w:hAnsi="Arial Narrow" w:cs="Arial"/>
                <w:sz w:val="24"/>
                <w:szCs w:val="24"/>
                <w:lang w:eastAsia="es-MX"/>
              </w:rPr>
            </w:pPr>
          </w:p>
        </w:tc>
        <w:tc>
          <w:tcPr>
            <w:tcW w:w="1280" w:type="pct"/>
            <w:tcBorders>
              <w:top w:val="nil"/>
              <w:left w:val="nil"/>
              <w:bottom w:val="nil"/>
              <w:right w:val="nil"/>
            </w:tcBorders>
            <w:shd w:val="clear" w:color="auto" w:fill="auto"/>
            <w:hideMark/>
          </w:tcPr>
          <w:p w14:paraId="269D2376" w14:textId="77777777" w:rsidR="00A019AE" w:rsidRPr="00ED3C0D" w:rsidRDefault="00A019AE" w:rsidP="00A019AE">
            <w:pPr>
              <w:spacing w:after="0" w:line="240" w:lineRule="auto"/>
              <w:jc w:val="both"/>
              <w:rPr>
                <w:rFonts w:ascii="Arial Narrow" w:eastAsia="Times New Roman" w:hAnsi="Arial Narrow" w:cs="Arial"/>
                <w:sz w:val="24"/>
                <w:szCs w:val="24"/>
                <w:lang w:eastAsia="es-MX"/>
              </w:rPr>
            </w:pPr>
          </w:p>
        </w:tc>
      </w:tr>
      <w:tr w:rsidR="00A019AE" w:rsidRPr="0036229F" w14:paraId="5E85E642" w14:textId="77777777" w:rsidTr="00446668">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000000" w:fill="808080"/>
            <w:hideMark/>
          </w:tcPr>
          <w:p w14:paraId="6B70B969" w14:textId="6CB6CFD0" w:rsidR="00A019AE" w:rsidRPr="00ED3C0D" w:rsidRDefault="00A019AE" w:rsidP="00DA3B83">
            <w:pPr>
              <w:spacing w:after="0" w:line="240" w:lineRule="auto"/>
              <w:jc w:val="both"/>
              <w:rPr>
                <w:rFonts w:ascii="Arial Narrow" w:eastAsia="Times New Roman" w:hAnsi="Arial Narrow" w:cs="Arial"/>
                <w:b/>
                <w:sz w:val="24"/>
                <w:szCs w:val="24"/>
                <w:lang w:eastAsia="es-MX"/>
              </w:rPr>
            </w:pPr>
            <w:r w:rsidRPr="00ED3C0D">
              <w:rPr>
                <w:rFonts w:ascii="Arial Narrow" w:eastAsia="Times New Roman" w:hAnsi="Arial Narrow" w:cs="Arial"/>
                <w:b/>
                <w:sz w:val="24"/>
                <w:szCs w:val="24"/>
                <w:lang w:eastAsia="es-MX"/>
              </w:rPr>
              <w:t>CONCILIACIÓN ENTRE LOS EGRESOS PRESUPUESTARIOS Y CONTABLES</w:t>
            </w:r>
            <w:r w:rsidRPr="00ED3C0D">
              <w:rPr>
                <w:rFonts w:ascii="Arial Narrow" w:eastAsia="Times New Roman" w:hAnsi="Arial Narrow" w:cs="Arial"/>
                <w:b/>
                <w:sz w:val="24"/>
                <w:szCs w:val="24"/>
                <w:lang w:eastAsia="es-MX"/>
              </w:rPr>
              <w:br/>
              <w:t xml:space="preserve">Correspondiente del </w:t>
            </w:r>
            <w:r w:rsidRPr="0036229F">
              <w:rPr>
                <w:rFonts w:ascii="Arial Narrow" w:eastAsia="Times New Roman" w:hAnsi="Arial Narrow" w:cs="Arial"/>
                <w:b/>
                <w:sz w:val="24"/>
                <w:szCs w:val="24"/>
                <w:lang w:eastAsia="es-MX"/>
              </w:rPr>
              <w:t xml:space="preserve">01 al </w:t>
            </w:r>
            <w:r w:rsidR="00957203">
              <w:rPr>
                <w:rFonts w:ascii="Arial Narrow" w:eastAsia="Times New Roman" w:hAnsi="Arial Narrow" w:cs="Arial"/>
                <w:b/>
                <w:sz w:val="24"/>
                <w:szCs w:val="24"/>
                <w:lang w:eastAsia="es-MX"/>
              </w:rPr>
              <w:t>31 de</w:t>
            </w:r>
            <w:r w:rsidR="00957203" w:rsidRPr="0036229F">
              <w:rPr>
                <w:rFonts w:ascii="Arial Narrow" w:eastAsia="Times New Roman" w:hAnsi="Arial Narrow" w:cs="Arial"/>
                <w:b/>
                <w:sz w:val="24"/>
                <w:szCs w:val="24"/>
                <w:lang w:eastAsia="es-MX"/>
              </w:rPr>
              <w:t xml:space="preserve"> </w:t>
            </w:r>
            <w:r w:rsidR="00957203">
              <w:rPr>
                <w:rFonts w:ascii="Arial Narrow" w:eastAsia="Times New Roman" w:hAnsi="Arial Narrow" w:cs="Arial"/>
                <w:b/>
                <w:sz w:val="24"/>
                <w:szCs w:val="24"/>
                <w:lang w:eastAsia="es-MX"/>
              </w:rPr>
              <w:t>diciembre</w:t>
            </w:r>
            <w:r w:rsidRPr="0036229F">
              <w:rPr>
                <w:rFonts w:ascii="Arial Narrow" w:eastAsia="Times New Roman" w:hAnsi="Arial Narrow" w:cs="Arial"/>
                <w:b/>
                <w:sz w:val="24"/>
                <w:szCs w:val="24"/>
                <w:lang w:eastAsia="es-MX"/>
              </w:rPr>
              <w:t xml:space="preserve"> de 202</w:t>
            </w:r>
            <w:r w:rsidR="00DA3B83">
              <w:rPr>
                <w:rFonts w:ascii="Arial Narrow" w:eastAsia="Times New Roman" w:hAnsi="Arial Narrow" w:cs="Arial"/>
                <w:b/>
                <w:sz w:val="24"/>
                <w:szCs w:val="24"/>
                <w:lang w:eastAsia="es-MX"/>
              </w:rPr>
              <w:t>3</w:t>
            </w:r>
            <w:r w:rsidRPr="0036229F">
              <w:rPr>
                <w:rFonts w:ascii="Arial Narrow" w:eastAsia="Times New Roman" w:hAnsi="Arial Narrow" w:cs="Arial"/>
                <w:b/>
                <w:sz w:val="24"/>
                <w:szCs w:val="24"/>
                <w:lang w:eastAsia="es-MX"/>
              </w:rPr>
              <w:t>.</w:t>
            </w:r>
            <w:r>
              <w:rPr>
                <w:rFonts w:ascii="Arial Narrow" w:eastAsia="Times New Roman" w:hAnsi="Arial Narrow" w:cs="Arial"/>
                <w:b/>
                <w:sz w:val="24"/>
                <w:szCs w:val="24"/>
                <w:lang w:eastAsia="es-MX"/>
              </w:rPr>
              <w:t xml:space="preserve"> </w:t>
            </w:r>
          </w:p>
        </w:tc>
      </w:tr>
      <w:tr w:rsidR="00A019AE" w:rsidRPr="0036229F" w14:paraId="71DB8638"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000000" w:fill="BFBFBF"/>
            <w:hideMark/>
          </w:tcPr>
          <w:p w14:paraId="51DF4838" w14:textId="77777777" w:rsidR="00A019AE" w:rsidRPr="0036229F" w:rsidRDefault="00A019AE" w:rsidP="00A019AE">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1.- TOTAL DE EGRESOS PRESUPUESTARIOS</w:t>
            </w:r>
          </w:p>
        </w:tc>
        <w:tc>
          <w:tcPr>
            <w:tcW w:w="1280" w:type="pct"/>
            <w:tcBorders>
              <w:top w:val="single" w:sz="4" w:space="0" w:color="auto"/>
              <w:left w:val="nil"/>
              <w:bottom w:val="single" w:sz="4" w:space="0" w:color="auto"/>
              <w:right w:val="single" w:sz="4" w:space="0" w:color="auto"/>
            </w:tcBorders>
            <w:shd w:val="clear" w:color="000000" w:fill="BFBFBF"/>
            <w:hideMark/>
          </w:tcPr>
          <w:p w14:paraId="7DE268CD" w14:textId="1F5288FE" w:rsidR="00A019AE" w:rsidRPr="00ED3C0D" w:rsidRDefault="00BB4B56" w:rsidP="00735FFF">
            <w:pPr>
              <w:spacing w:after="0" w:line="240" w:lineRule="auto"/>
              <w:jc w:val="right"/>
              <w:rPr>
                <w:rFonts w:ascii="Arial Narrow" w:eastAsia="Times New Roman" w:hAnsi="Arial Narrow" w:cs="Arial"/>
                <w:b/>
                <w:bCs/>
                <w:sz w:val="24"/>
                <w:szCs w:val="24"/>
                <w:lang w:eastAsia="es-MX"/>
              </w:rPr>
            </w:pPr>
            <w:r w:rsidRPr="009B4C6C">
              <w:rPr>
                <w:rFonts w:ascii="Arial Narrow" w:eastAsia="Times New Roman" w:hAnsi="Arial Narrow" w:cs="Arial"/>
                <w:b/>
                <w:bCs/>
                <w:sz w:val="24"/>
                <w:szCs w:val="24"/>
                <w:lang w:eastAsia="es-MX"/>
              </w:rPr>
              <w:t>$</w:t>
            </w:r>
            <w:r>
              <w:rPr>
                <w:rFonts w:ascii="Arial Narrow" w:eastAsia="Times New Roman" w:hAnsi="Arial Narrow" w:cs="Arial"/>
                <w:b/>
                <w:bCs/>
                <w:sz w:val="24"/>
                <w:szCs w:val="24"/>
                <w:lang w:eastAsia="es-MX"/>
              </w:rPr>
              <w:t>2,3</w:t>
            </w:r>
            <w:r w:rsidR="00C8057F">
              <w:rPr>
                <w:rFonts w:ascii="Arial Narrow" w:eastAsia="Times New Roman" w:hAnsi="Arial Narrow" w:cs="Arial"/>
                <w:b/>
                <w:bCs/>
                <w:sz w:val="24"/>
                <w:szCs w:val="24"/>
                <w:lang w:eastAsia="es-MX"/>
              </w:rPr>
              <w:t>73</w:t>
            </w:r>
            <w:r>
              <w:rPr>
                <w:rFonts w:ascii="Arial Narrow" w:eastAsia="Times New Roman" w:hAnsi="Arial Narrow" w:cs="Arial"/>
                <w:b/>
                <w:bCs/>
                <w:sz w:val="24"/>
                <w:szCs w:val="24"/>
                <w:lang w:eastAsia="es-MX"/>
              </w:rPr>
              <w:t>,</w:t>
            </w:r>
            <w:r w:rsidR="00C8057F">
              <w:rPr>
                <w:rFonts w:ascii="Arial Narrow" w:eastAsia="Times New Roman" w:hAnsi="Arial Narrow" w:cs="Arial"/>
                <w:b/>
                <w:bCs/>
                <w:sz w:val="24"/>
                <w:szCs w:val="24"/>
                <w:lang w:eastAsia="es-MX"/>
              </w:rPr>
              <w:t>300</w:t>
            </w:r>
            <w:r>
              <w:rPr>
                <w:rFonts w:ascii="Arial Narrow" w:eastAsia="Times New Roman" w:hAnsi="Arial Narrow" w:cs="Arial"/>
                <w:b/>
                <w:bCs/>
                <w:sz w:val="24"/>
                <w:szCs w:val="24"/>
                <w:lang w:eastAsia="es-MX"/>
              </w:rPr>
              <w:t>.</w:t>
            </w:r>
            <w:r w:rsidR="00C8057F">
              <w:rPr>
                <w:rFonts w:ascii="Arial Narrow" w:eastAsia="Times New Roman" w:hAnsi="Arial Narrow" w:cs="Arial"/>
                <w:b/>
                <w:bCs/>
                <w:sz w:val="24"/>
                <w:szCs w:val="24"/>
                <w:lang w:eastAsia="es-MX"/>
              </w:rPr>
              <w:t>17</w:t>
            </w:r>
          </w:p>
        </w:tc>
      </w:tr>
      <w:tr w:rsidR="00BB4B56" w:rsidRPr="004E39D9" w14:paraId="29C27725" w14:textId="77777777" w:rsidTr="00417CF5">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hideMark/>
          </w:tcPr>
          <w:p w14:paraId="0BDF20C5" w14:textId="3408BB7F" w:rsidR="00BB4B56" w:rsidRPr="004E39D9" w:rsidRDefault="00BB4B56" w:rsidP="00BB4B56">
            <w:pPr>
              <w:spacing w:after="0" w:line="240" w:lineRule="auto"/>
              <w:jc w:val="both"/>
              <w:rPr>
                <w:rFonts w:ascii="Arial Narrow" w:eastAsia="Times New Roman" w:hAnsi="Arial Narrow" w:cs="Arial"/>
                <w:b/>
                <w:bCs/>
                <w:sz w:val="24"/>
                <w:szCs w:val="24"/>
                <w:lang w:eastAsia="es-MX"/>
              </w:rPr>
            </w:pPr>
            <w:r w:rsidRPr="004E39D9">
              <w:rPr>
                <w:rFonts w:ascii="Arial Narrow" w:eastAsia="Times New Roman" w:hAnsi="Arial Narrow" w:cs="Arial"/>
                <w:b/>
                <w:bCs/>
                <w:sz w:val="24"/>
                <w:szCs w:val="24"/>
                <w:lang w:eastAsia="es-MX"/>
              </w:rPr>
              <w:t>2.</w:t>
            </w:r>
            <w:r>
              <w:rPr>
                <w:rFonts w:ascii="Arial Narrow" w:eastAsia="Times New Roman" w:hAnsi="Arial Narrow" w:cs="Arial"/>
                <w:b/>
                <w:bCs/>
                <w:sz w:val="24"/>
                <w:szCs w:val="24"/>
                <w:lang w:eastAsia="es-MX"/>
              </w:rPr>
              <w:t>-</w:t>
            </w:r>
            <w:r w:rsidRPr="004E39D9">
              <w:rPr>
                <w:rFonts w:ascii="Arial Narrow" w:eastAsia="Times New Roman" w:hAnsi="Arial Narrow" w:cs="Arial"/>
                <w:b/>
                <w:bCs/>
                <w:sz w:val="24"/>
                <w:szCs w:val="24"/>
                <w:lang w:eastAsia="es-MX"/>
              </w:rPr>
              <w:t xml:space="preserve"> MENOS </w:t>
            </w:r>
            <w:r w:rsidR="00C92711" w:rsidRPr="004E39D9">
              <w:rPr>
                <w:rFonts w:ascii="Arial Narrow" w:eastAsia="Times New Roman" w:hAnsi="Arial Narrow" w:cs="Arial"/>
                <w:b/>
                <w:bCs/>
                <w:sz w:val="24"/>
                <w:szCs w:val="24"/>
                <w:lang w:eastAsia="es-MX"/>
              </w:rPr>
              <w:t>EGRESOS PRESUPUESTARIOS</w:t>
            </w:r>
            <w:r w:rsidRPr="004E39D9">
              <w:rPr>
                <w:rFonts w:ascii="Arial Narrow" w:eastAsia="Times New Roman" w:hAnsi="Arial Narrow" w:cs="Arial"/>
                <w:b/>
                <w:bCs/>
                <w:sz w:val="24"/>
                <w:szCs w:val="24"/>
                <w:lang w:eastAsia="es-MX"/>
              </w:rPr>
              <w:t xml:space="preserve"> NO CONTABLES</w:t>
            </w:r>
          </w:p>
        </w:tc>
        <w:tc>
          <w:tcPr>
            <w:tcW w:w="1280" w:type="pct"/>
            <w:tcBorders>
              <w:top w:val="single" w:sz="4" w:space="0" w:color="auto"/>
              <w:left w:val="nil"/>
              <w:bottom w:val="single" w:sz="4" w:space="0" w:color="auto"/>
              <w:right w:val="single" w:sz="4" w:space="0" w:color="auto"/>
            </w:tcBorders>
            <w:shd w:val="clear" w:color="auto" w:fill="auto"/>
            <w:hideMark/>
          </w:tcPr>
          <w:p w14:paraId="09F8D2FA" w14:textId="63DBB4F4" w:rsidR="00BB4B56" w:rsidRPr="004E39D9" w:rsidRDefault="00BB4B56" w:rsidP="00BB4B56">
            <w:pPr>
              <w:spacing w:after="0" w:line="240" w:lineRule="auto"/>
              <w:jc w:val="right"/>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$124,928.12</w:t>
            </w:r>
          </w:p>
        </w:tc>
      </w:tr>
      <w:tr w:rsidR="00BB4B56" w:rsidRPr="004E39D9" w14:paraId="48AE48F5" w14:textId="77777777" w:rsidTr="00417CF5">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tcPr>
          <w:p w14:paraId="0927A4FC" w14:textId="0FE62D0C" w:rsidR="00BB4B56" w:rsidRPr="004E39D9" w:rsidRDefault="00BB4B56" w:rsidP="00BB4B56">
            <w:pPr>
              <w:spacing w:after="0" w:line="240" w:lineRule="auto"/>
              <w:jc w:val="both"/>
              <w:rPr>
                <w:rFonts w:ascii="Arial Narrow" w:eastAsia="Times New Roman" w:hAnsi="Arial Narrow" w:cs="Arial"/>
                <w:b/>
                <w:bCs/>
                <w:sz w:val="24"/>
                <w:szCs w:val="24"/>
                <w:lang w:eastAsia="es-MX"/>
              </w:rPr>
            </w:pPr>
            <w:r w:rsidRPr="00BB4B56">
              <w:rPr>
                <w:rFonts w:ascii="Arial Narrow" w:eastAsia="Times New Roman" w:hAnsi="Arial Narrow" w:cs="Arial"/>
                <w:sz w:val="24"/>
                <w:szCs w:val="24"/>
                <w:lang w:eastAsia="es-MX"/>
              </w:rPr>
              <w:t>2.2 MATERIALES Y SUMINISTROS</w:t>
            </w:r>
          </w:p>
        </w:tc>
        <w:tc>
          <w:tcPr>
            <w:tcW w:w="1280" w:type="pct"/>
            <w:tcBorders>
              <w:top w:val="single" w:sz="4" w:space="0" w:color="auto"/>
              <w:left w:val="nil"/>
              <w:bottom w:val="single" w:sz="4" w:space="0" w:color="auto"/>
              <w:right w:val="single" w:sz="4" w:space="0" w:color="auto"/>
            </w:tcBorders>
            <w:shd w:val="clear" w:color="auto" w:fill="auto"/>
          </w:tcPr>
          <w:p w14:paraId="50F10088" w14:textId="2DCA9760" w:rsidR="00BB4B56" w:rsidRPr="00BB4B56" w:rsidRDefault="00BB4B56" w:rsidP="00BB4B56">
            <w:pPr>
              <w:spacing w:after="0" w:line="240" w:lineRule="auto"/>
              <w:jc w:val="right"/>
              <w:rPr>
                <w:rFonts w:ascii="Arial Narrow" w:eastAsia="Times New Roman" w:hAnsi="Arial Narrow" w:cs="Arial"/>
                <w:sz w:val="24"/>
                <w:szCs w:val="24"/>
                <w:lang w:eastAsia="es-MX"/>
              </w:rPr>
            </w:pPr>
            <w:r w:rsidRPr="00BB4B56">
              <w:rPr>
                <w:rFonts w:ascii="Arial Narrow" w:eastAsia="Times New Roman" w:hAnsi="Arial Narrow" w:cs="Arial"/>
                <w:sz w:val="24"/>
                <w:szCs w:val="24"/>
                <w:lang w:eastAsia="es-MX"/>
              </w:rPr>
              <w:t>$124,928.12</w:t>
            </w:r>
          </w:p>
        </w:tc>
      </w:tr>
      <w:tr w:rsidR="00BB4B56" w:rsidRPr="0036229F" w14:paraId="114827CB"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hideMark/>
          </w:tcPr>
          <w:p w14:paraId="0D9A9565" w14:textId="77777777" w:rsidR="00BB4B56" w:rsidRPr="0036229F" w:rsidRDefault="00BB4B56" w:rsidP="00BB4B56">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 xml:space="preserve">3.- MÁS GASTOS CONTABLES NO PRESUPUESTARIOS </w:t>
            </w:r>
          </w:p>
        </w:tc>
        <w:tc>
          <w:tcPr>
            <w:tcW w:w="1280" w:type="pct"/>
            <w:tcBorders>
              <w:top w:val="single" w:sz="4" w:space="0" w:color="auto"/>
              <w:left w:val="nil"/>
              <w:bottom w:val="single" w:sz="4" w:space="0" w:color="auto"/>
              <w:right w:val="single" w:sz="4" w:space="0" w:color="auto"/>
            </w:tcBorders>
            <w:shd w:val="clear" w:color="auto" w:fill="auto"/>
            <w:hideMark/>
          </w:tcPr>
          <w:p w14:paraId="7E620434" w14:textId="000DEAD6" w:rsidR="00BB4B56" w:rsidRPr="00ED3C0D" w:rsidRDefault="00BB4B56" w:rsidP="00BB4B56">
            <w:pPr>
              <w:spacing w:after="0" w:line="240" w:lineRule="auto"/>
              <w:jc w:val="right"/>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$124,928.12</w:t>
            </w:r>
          </w:p>
        </w:tc>
      </w:tr>
      <w:tr w:rsidR="00BB4B56" w:rsidRPr="0036229F" w14:paraId="0DBB6BC5"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tcPr>
          <w:p w14:paraId="1C5D5811" w14:textId="48C2D974" w:rsidR="00BB4B56" w:rsidRPr="00BB4B56" w:rsidRDefault="00BB4B56" w:rsidP="00BB4B56">
            <w:pPr>
              <w:spacing w:after="0" w:line="24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3.6. MATERIALES Y SUMINISTROS (CONSUMO)</w:t>
            </w:r>
          </w:p>
        </w:tc>
        <w:tc>
          <w:tcPr>
            <w:tcW w:w="1280" w:type="pct"/>
            <w:tcBorders>
              <w:top w:val="single" w:sz="4" w:space="0" w:color="auto"/>
              <w:left w:val="nil"/>
              <w:bottom w:val="single" w:sz="4" w:space="0" w:color="auto"/>
              <w:right w:val="single" w:sz="4" w:space="0" w:color="auto"/>
            </w:tcBorders>
            <w:shd w:val="clear" w:color="auto" w:fill="auto"/>
          </w:tcPr>
          <w:p w14:paraId="44084E94" w14:textId="488E06B0" w:rsidR="00BB4B56" w:rsidRPr="00BB4B56" w:rsidRDefault="00BB4B56" w:rsidP="00BB4B56">
            <w:pPr>
              <w:spacing w:after="0" w:line="240" w:lineRule="auto"/>
              <w:jc w:val="right"/>
              <w:rPr>
                <w:rFonts w:ascii="Arial Narrow" w:eastAsia="Times New Roman" w:hAnsi="Arial Narrow" w:cs="Arial"/>
                <w:sz w:val="24"/>
                <w:szCs w:val="24"/>
                <w:lang w:eastAsia="es-MX"/>
              </w:rPr>
            </w:pPr>
            <w:r w:rsidRPr="00BB4B56">
              <w:rPr>
                <w:rFonts w:ascii="Arial Narrow" w:eastAsia="Times New Roman" w:hAnsi="Arial Narrow" w:cs="Arial"/>
                <w:sz w:val="24"/>
                <w:szCs w:val="24"/>
                <w:lang w:eastAsia="es-MX"/>
              </w:rPr>
              <w:t>$124,928.12</w:t>
            </w:r>
          </w:p>
        </w:tc>
      </w:tr>
      <w:tr w:rsidR="00BB4B56" w:rsidRPr="0036229F" w14:paraId="706741A0"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000000" w:fill="BFBFBF"/>
            <w:hideMark/>
          </w:tcPr>
          <w:p w14:paraId="6F4CD588" w14:textId="28CB84D3" w:rsidR="00BB4B56" w:rsidRPr="0036229F" w:rsidRDefault="003E47F7" w:rsidP="00BB4B56">
            <w:pPr>
              <w:spacing w:after="0" w:line="240" w:lineRule="auto"/>
              <w:jc w:val="both"/>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4.- TOTAL DE E</w:t>
            </w:r>
            <w:bookmarkStart w:id="0" w:name="_GoBack"/>
            <w:bookmarkEnd w:id="0"/>
            <w:r w:rsidR="00BB4B56" w:rsidRPr="0036229F">
              <w:rPr>
                <w:rFonts w:ascii="Arial Narrow" w:eastAsia="Times New Roman" w:hAnsi="Arial Narrow" w:cs="Arial"/>
                <w:b/>
                <w:bCs/>
                <w:sz w:val="24"/>
                <w:szCs w:val="24"/>
                <w:lang w:eastAsia="es-MX"/>
              </w:rPr>
              <w:t>GRESOS CONTABLES</w:t>
            </w:r>
          </w:p>
        </w:tc>
        <w:tc>
          <w:tcPr>
            <w:tcW w:w="1280" w:type="pct"/>
            <w:tcBorders>
              <w:top w:val="single" w:sz="4" w:space="0" w:color="auto"/>
              <w:left w:val="nil"/>
              <w:bottom w:val="single" w:sz="4" w:space="0" w:color="auto"/>
              <w:right w:val="single" w:sz="4" w:space="0" w:color="auto"/>
            </w:tcBorders>
            <w:shd w:val="clear" w:color="000000" w:fill="BFBFBF"/>
            <w:hideMark/>
          </w:tcPr>
          <w:p w14:paraId="71A8B651" w14:textId="59D70166" w:rsidR="00BB4B56" w:rsidRPr="00ED3C0D" w:rsidRDefault="00C8057F" w:rsidP="00BB4B56">
            <w:pPr>
              <w:spacing w:after="0" w:line="240" w:lineRule="auto"/>
              <w:jc w:val="right"/>
              <w:rPr>
                <w:rFonts w:ascii="Arial Narrow" w:eastAsia="Times New Roman" w:hAnsi="Arial Narrow" w:cs="Arial"/>
                <w:b/>
                <w:bCs/>
                <w:sz w:val="24"/>
                <w:szCs w:val="24"/>
                <w:lang w:eastAsia="es-MX"/>
              </w:rPr>
            </w:pPr>
            <w:r w:rsidRPr="009B4C6C">
              <w:rPr>
                <w:rFonts w:ascii="Arial Narrow" w:eastAsia="Times New Roman" w:hAnsi="Arial Narrow" w:cs="Arial"/>
                <w:b/>
                <w:bCs/>
                <w:sz w:val="24"/>
                <w:szCs w:val="24"/>
                <w:lang w:eastAsia="es-MX"/>
              </w:rPr>
              <w:t>$</w:t>
            </w:r>
            <w:r>
              <w:rPr>
                <w:rFonts w:ascii="Arial Narrow" w:eastAsia="Times New Roman" w:hAnsi="Arial Narrow" w:cs="Arial"/>
                <w:b/>
                <w:bCs/>
                <w:sz w:val="24"/>
                <w:szCs w:val="24"/>
                <w:lang w:eastAsia="es-MX"/>
              </w:rPr>
              <w:t>2,373,300.17</w:t>
            </w:r>
          </w:p>
        </w:tc>
      </w:tr>
    </w:tbl>
    <w:p w14:paraId="444D8F3C" w14:textId="77777777" w:rsidR="0057032C" w:rsidRPr="0036229F" w:rsidRDefault="0057032C" w:rsidP="00237EA2">
      <w:pPr>
        <w:spacing w:after="0" w:line="240" w:lineRule="auto"/>
        <w:ind w:left="360"/>
        <w:jc w:val="center"/>
        <w:rPr>
          <w:rFonts w:ascii="Arial Narrow" w:hAnsi="Arial Narrow"/>
          <w:b/>
          <w:sz w:val="24"/>
          <w:szCs w:val="24"/>
        </w:rPr>
      </w:pPr>
    </w:p>
    <w:p w14:paraId="6E7CD13A" w14:textId="77777777" w:rsidR="00FA3B3F" w:rsidRPr="0036229F" w:rsidRDefault="00446668" w:rsidP="00237EA2">
      <w:pPr>
        <w:spacing w:after="0" w:line="240" w:lineRule="auto"/>
        <w:ind w:left="360"/>
        <w:jc w:val="center"/>
        <w:rPr>
          <w:rFonts w:ascii="Arial Narrow" w:hAnsi="Arial Narrow"/>
          <w:b/>
          <w:sz w:val="24"/>
          <w:szCs w:val="24"/>
        </w:rPr>
      </w:pPr>
      <w:r w:rsidRPr="0036229F">
        <w:rPr>
          <w:rFonts w:ascii="Arial Narrow" w:hAnsi="Arial Narrow"/>
          <w:b/>
          <w:sz w:val="24"/>
          <w:szCs w:val="24"/>
        </w:rPr>
        <w:t>b) NOTAS DE MEMORIA (CUENTAS DE ORDEN)</w:t>
      </w:r>
    </w:p>
    <w:p w14:paraId="45739582" w14:textId="77777777" w:rsidR="00446668" w:rsidRPr="0036229F" w:rsidRDefault="00446668" w:rsidP="00F02E73">
      <w:pPr>
        <w:spacing w:after="0" w:line="240" w:lineRule="auto"/>
        <w:ind w:left="360"/>
        <w:jc w:val="both"/>
        <w:rPr>
          <w:rFonts w:ascii="Arial Narrow" w:hAnsi="Arial Narrow"/>
          <w:sz w:val="24"/>
          <w:szCs w:val="24"/>
        </w:rPr>
      </w:pPr>
    </w:p>
    <w:p w14:paraId="7E3B6461" w14:textId="77777777" w:rsidR="00446668"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86DA5E" w14:textId="77777777" w:rsidR="00F039E7" w:rsidRPr="0036229F" w:rsidRDefault="00F039E7" w:rsidP="00F02E73">
      <w:pPr>
        <w:spacing w:after="0" w:line="240" w:lineRule="auto"/>
        <w:ind w:left="360"/>
        <w:jc w:val="both"/>
        <w:rPr>
          <w:rFonts w:ascii="Arial Narrow" w:hAnsi="Arial Narrow"/>
          <w:sz w:val="24"/>
          <w:szCs w:val="24"/>
        </w:rPr>
      </w:pPr>
    </w:p>
    <w:p w14:paraId="1B742F2D" w14:textId="77777777" w:rsidR="00FA3B3F"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Las cuentas que se manejan para efectos de estas Notas son las siguientes:</w:t>
      </w:r>
      <w:r w:rsidRPr="0036229F">
        <w:rPr>
          <w:rFonts w:ascii="Arial Narrow" w:hAnsi="Arial Narrow"/>
          <w:sz w:val="24"/>
          <w:szCs w:val="24"/>
        </w:rPr>
        <w:tab/>
      </w:r>
    </w:p>
    <w:p w14:paraId="5342A1D2" w14:textId="77777777" w:rsidR="00446668" w:rsidRPr="0036229F" w:rsidRDefault="00446668" w:rsidP="00F02E73">
      <w:pPr>
        <w:spacing w:after="0" w:line="240" w:lineRule="auto"/>
        <w:ind w:left="360"/>
        <w:jc w:val="both"/>
        <w:rPr>
          <w:rFonts w:ascii="Arial Narrow" w:hAnsi="Arial Narrow"/>
          <w:sz w:val="24"/>
          <w:szCs w:val="24"/>
        </w:rPr>
      </w:pPr>
    </w:p>
    <w:p w14:paraId="3E46D247" w14:textId="77777777" w:rsidR="00FA3B3F"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Cuentas de Orden Contables y Presupuestarias:</w:t>
      </w:r>
    </w:p>
    <w:p w14:paraId="3DFDB13B" w14:textId="77777777" w:rsidR="00446668" w:rsidRPr="0036229F" w:rsidRDefault="00446668" w:rsidP="00F02E73">
      <w:pPr>
        <w:spacing w:after="0" w:line="240" w:lineRule="auto"/>
        <w:ind w:left="360"/>
        <w:jc w:val="both"/>
        <w:rPr>
          <w:rFonts w:ascii="Arial Narrow" w:hAnsi="Arial Narrow"/>
          <w:sz w:val="24"/>
          <w:szCs w:val="24"/>
        </w:rPr>
      </w:pPr>
    </w:p>
    <w:p w14:paraId="4884EA31" w14:textId="77777777" w:rsidR="00FA3B3F" w:rsidRPr="0036229F" w:rsidRDefault="00F039E7" w:rsidP="00F02E73">
      <w:pPr>
        <w:spacing w:after="0" w:line="240" w:lineRule="auto"/>
        <w:ind w:left="360"/>
        <w:jc w:val="both"/>
        <w:rPr>
          <w:rFonts w:ascii="Arial Narrow" w:hAnsi="Arial Narrow"/>
          <w:sz w:val="24"/>
          <w:szCs w:val="24"/>
        </w:rPr>
      </w:pPr>
      <w:r w:rsidRPr="0036229F">
        <w:rPr>
          <w:rFonts w:ascii="Arial Narrow" w:hAnsi="Arial Narrow"/>
          <w:sz w:val="24"/>
          <w:szCs w:val="24"/>
        </w:rPr>
        <w:t>Contables</w:t>
      </w:r>
    </w:p>
    <w:p w14:paraId="2E1937C3" w14:textId="77777777" w:rsidR="00F039E7" w:rsidRPr="0036229F" w:rsidRDefault="00F039E7" w:rsidP="00F02E73">
      <w:pPr>
        <w:spacing w:after="0" w:line="240" w:lineRule="auto"/>
        <w:ind w:left="360"/>
        <w:jc w:val="both"/>
        <w:rPr>
          <w:rFonts w:ascii="Arial Narrow" w:hAnsi="Arial Narrow"/>
          <w:sz w:val="24"/>
          <w:szCs w:val="24"/>
        </w:rPr>
      </w:pPr>
    </w:p>
    <w:p w14:paraId="187D0524" w14:textId="77777777" w:rsidR="00FA3B3F"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Valores</w:t>
      </w:r>
    </w:p>
    <w:p w14:paraId="0F3AECA1" w14:textId="77777777" w:rsidR="00F039E7" w:rsidRPr="0036229F" w:rsidRDefault="00F039E7" w:rsidP="00F02E73">
      <w:pPr>
        <w:spacing w:after="0" w:line="240" w:lineRule="auto"/>
        <w:ind w:left="360"/>
        <w:jc w:val="both"/>
        <w:rPr>
          <w:rFonts w:ascii="Arial Narrow" w:hAnsi="Arial Narrow"/>
          <w:sz w:val="24"/>
          <w:szCs w:val="24"/>
        </w:rPr>
      </w:pPr>
    </w:p>
    <w:p w14:paraId="629498F4" w14:textId="77777777" w:rsidR="00446668"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 xml:space="preserve">Emisión de obligaciones </w:t>
      </w:r>
    </w:p>
    <w:p w14:paraId="79BCB8E1" w14:textId="77777777" w:rsidR="00F039E7" w:rsidRPr="0036229F" w:rsidRDefault="00F039E7" w:rsidP="00F02E73">
      <w:pPr>
        <w:spacing w:after="0" w:line="240" w:lineRule="auto"/>
        <w:ind w:left="360"/>
        <w:jc w:val="both"/>
        <w:rPr>
          <w:rFonts w:ascii="Arial Narrow" w:hAnsi="Arial Narrow"/>
          <w:sz w:val="24"/>
          <w:szCs w:val="24"/>
        </w:rPr>
      </w:pPr>
    </w:p>
    <w:p w14:paraId="580D93B0" w14:textId="77777777" w:rsidR="00446668"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 xml:space="preserve">Avales y garantías </w:t>
      </w:r>
    </w:p>
    <w:p w14:paraId="1BE79BD5" w14:textId="77777777" w:rsidR="00F039E7" w:rsidRPr="0036229F" w:rsidRDefault="00F039E7" w:rsidP="00F02E73">
      <w:pPr>
        <w:spacing w:after="0" w:line="240" w:lineRule="auto"/>
        <w:ind w:left="360"/>
        <w:jc w:val="both"/>
        <w:rPr>
          <w:rFonts w:ascii="Arial Narrow" w:hAnsi="Arial Narrow"/>
          <w:sz w:val="24"/>
          <w:szCs w:val="24"/>
        </w:rPr>
      </w:pPr>
    </w:p>
    <w:p w14:paraId="1F520C81" w14:textId="77777777" w:rsidR="00446668"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Juicios</w:t>
      </w:r>
    </w:p>
    <w:p w14:paraId="29B66756" w14:textId="77777777" w:rsidR="00F039E7" w:rsidRPr="0036229F" w:rsidRDefault="00F039E7" w:rsidP="00F02E73">
      <w:pPr>
        <w:spacing w:after="0" w:line="240" w:lineRule="auto"/>
        <w:ind w:left="360"/>
        <w:jc w:val="both"/>
        <w:rPr>
          <w:rFonts w:ascii="Arial Narrow" w:hAnsi="Arial Narrow"/>
          <w:sz w:val="24"/>
          <w:szCs w:val="24"/>
        </w:rPr>
      </w:pPr>
    </w:p>
    <w:p w14:paraId="55A72A1A" w14:textId="77777777" w:rsidR="00446668"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 xml:space="preserve">Contratos para Inversión Mediante Proyectos para Prestación de Servicios (PPS) y Similares </w:t>
      </w:r>
    </w:p>
    <w:p w14:paraId="09071BD0" w14:textId="77777777" w:rsidR="00F039E7" w:rsidRPr="0036229F" w:rsidRDefault="00F039E7" w:rsidP="00F02E73">
      <w:pPr>
        <w:spacing w:after="0" w:line="240" w:lineRule="auto"/>
        <w:ind w:left="360"/>
        <w:jc w:val="both"/>
        <w:rPr>
          <w:rFonts w:ascii="Arial Narrow" w:hAnsi="Arial Narrow"/>
          <w:sz w:val="24"/>
          <w:szCs w:val="24"/>
        </w:rPr>
      </w:pPr>
    </w:p>
    <w:p w14:paraId="70C2B168" w14:textId="77777777" w:rsidR="000A568F"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Bienes concesionados o en comodato</w:t>
      </w:r>
    </w:p>
    <w:p w14:paraId="781CE17B" w14:textId="77777777" w:rsidR="00F039E7" w:rsidRPr="0036229F" w:rsidRDefault="00F039E7" w:rsidP="00F02E73">
      <w:pPr>
        <w:spacing w:after="0" w:line="240" w:lineRule="auto"/>
        <w:ind w:left="360"/>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6713"/>
        <w:gridCol w:w="2115"/>
      </w:tblGrid>
      <w:tr w:rsidR="0036229F" w:rsidRPr="0036229F" w14:paraId="5219903A" w14:textId="77777777" w:rsidTr="00735FFF">
        <w:trPr>
          <w:trHeight w:val="255"/>
        </w:trPr>
        <w:tc>
          <w:tcPr>
            <w:tcW w:w="3802"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70331E2" w14:textId="77777777" w:rsidR="00446668" w:rsidRPr="0036229F" w:rsidRDefault="00446668" w:rsidP="00F02E73">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1198" w:type="pct"/>
            <w:tcBorders>
              <w:top w:val="single" w:sz="4" w:space="0" w:color="auto"/>
              <w:left w:val="nil"/>
              <w:bottom w:val="single" w:sz="4" w:space="0" w:color="auto"/>
              <w:right w:val="single" w:sz="4" w:space="0" w:color="000000"/>
            </w:tcBorders>
            <w:shd w:val="clear" w:color="000000" w:fill="A6A6A6"/>
            <w:noWrap/>
            <w:vAlign w:val="bottom"/>
            <w:hideMark/>
          </w:tcPr>
          <w:p w14:paraId="209D6ADE" w14:textId="77777777" w:rsidR="00446668" w:rsidRPr="0036229F" w:rsidRDefault="00446668" w:rsidP="00F02E73">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Importe</w:t>
            </w:r>
          </w:p>
        </w:tc>
      </w:tr>
      <w:tr w:rsidR="0036229F" w:rsidRPr="0036229F" w14:paraId="4D660A0A" w14:textId="77777777" w:rsidTr="00735FFF">
        <w:trPr>
          <w:trHeight w:val="255"/>
        </w:trPr>
        <w:tc>
          <w:tcPr>
            <w:tcW w:w="3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EE925" w14:textId="335CD5C2" w:rsidR="00446668" w:rsidRPr="0036229F" w:rsidRDefault="00735FFF" w:rsidP="00735FFF">
            <w:pPr>
              <w:spacing w:after="0" w:line="24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BIENES BAJO CONTRATO EN COMODATO</w:t>
            </w:r>
          </w:p>
        </w:tc>
        <w:tc>
          <w:tcPr>
            <w:tcW w:w="1198" w:type="pct"/>
            <w:tcBorders>
              <w:top w:val="single" w:sz="4" w:space="0" w:color="auto"/>
              <w:left w:val="nil"/>
              <w:bottom w:val="single" w:sz="4" w:space="0" w:color="auto"/>
              <w:right w:val="single" w:sz="4" w:space="0" w:color="auto"/>
            </w:tcBorders>
            <w:shd w:val="clear" w:color="auto" w:fill="auto"/>
            <w:noWrap/>
            <w:vAlign w:val="bottom"/>
            <w:hideMark/>
          </w:tcPr>
          <w:p w14:paraId="6C0315BE" w14:textId="4980260C" w:rsidR="00446668" w:rsidRPr="0036229F" w:rsidRDefault="00F039E7" w:rsidP="00735FFF">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w:t>
            </w:r>
            <w:r w:rsidR="00735FFF">
              <w:rPr>
                <w:rFonts w:ascii="Arial Narrow" w:eastAsia="Times New Roman" w:hAnsi="Arial Narrow" w:cs="Arial"/>
                <w:sz w:val="24"/>
                <w:szCs w:val="24"/>
                <w:lang w:eastAsia="es-MX"/>
              </w:rPr>
              <w:t>2,250,</w:t>
            </w:r>
            <w:r w:rsidR="00446668" w:rsidRPr="0036229F">
              <w:rPr>
                <w:rFonts w:ascii="Arial Narrow" w:eastAsia="Times New Roman" w:hAnsi="Arial Narrow" w:cs="Arial"/>
                <w:sz w:val="24"/>
                <w:szCs w:val="24"/>
                <w:lang w:eastAsia="es-MX"/>
              </w:rPr>
              <w:t>000.00</w:t>
            </w:r>
          </w:p>
        </w:tc>
      </w:tr>
      <w:tr w:rsidR="00446668" w:rsidRPr="0036229F" w14:paraId="2D554121" w14:textId="77777777" w:rsidTr="00735FFF">
        <w:trPr>
          <w:trHeight w:val="255"/>
        </w:trPr>
        <w:tc>
          <w:tcPr>
            <w:tcW w:w="3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0D813" w14:textId="77777777" w:rsidR="00446668" w:rsidRPr="0036229F" w:rsidRDefault="00446668"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Suma CUENTAS DE ORDEN CONTABLES</w:t>
            </w:r>
          </w:p>
        </w:tc>
        <w:tc>
          <w:tcPr>
            <w:tcW w:w="1198" w:type="pct"/>
            <w:tcBorders>
              <w:top w:val="single" w:sz="4" w:space="0" w:color="auto"/>
              <w:left w:val="nil"/>
              <w:bottom w:val="single" w:sz="4" w:space="0" w:color="auto"/>
              <w:right w:val="single" w:sz="4" w:space="0" w:color="auto"/>
            </w:tcBorders>
            <w:shd w:val="clear" w:color="auto" w:fill="auto"/>
            <w:noWrap/>
            <w:vAlign w:val="bottom"/>
            <w:hideMark/>
          </w:tcPr>
          <w:p w14:paraId="16AE0728" w14:textId="779FB709" w:rsidR="00446668" w:rsidRPr="0036229F" w:rsidRDefault="00851856" w:rsidP="00735FFF">
            <w:pPr>
              <w:spacing w:after="0" w:line="240" w:lineRule="auto"/>
              <w:jc w:val="right"/>
              <w:rPr>
                <w:rFonts w:ascii="Arial Narrow" w:eastAsia="Times New Roman" w:hAnsi="Arial Narrow" w:cs="Arial"/>
                <w:b/>
                <w:bCs/>
                <w:sz w:val="24"/>
                <w:szCs w:val="24"/>
                <w:lang w:eastAsia="es-MX"/>
              </w:rPr>
            </w:pPr>
            <w:r w:rsidRPr="00851856">
              <w:rPr>
                <w:rFonts w:ascii="Arial Narrow" w:eastAsia="Times New Roman" w:hAnsi="Arial Narrow" w:cs="Arial"/>
                <w:b/>
                <w:bCs/>
                <w:sz w:val="24"/>
                <w:szCs w:val="24"/>
                <w:lang w:eastAsia="es-MX"/>
              </w:rPr>
              <w:t>$</w:t>
            </w:r>
            <w:r w:rsidR="00735FFF">
              <w:rPr>
                <w:rFonts w:ascii="Arial Narrow" w:eastAsia="Times New Roman" w:hAnsi="Arial Narrow" w:cs="Arial"/>
                <w:b/>
                <w:bCs/>
                <w:sz w:val="24"/>
                <w:szCs w:val="24"/>
                <w:lang w:eastAsia="es-MX"/>
              </w:rPr>
              <w:t>2,250,000.00</w:t>
            </w:r>
          </w:p>
        </w:tc>
      </w:tr>
    </w:tbl>
    <w:p w14:paraId="3AB06049" w14:textId="77777777" w:rsidR="00F039E7" w:rsidRDefault="00F039E7" w:rsidP="00F02E73">
      <w:pPr>
        <w:spacing w:after="0" w:line="240" w:lineRule="auto"/>
        <w:ind w:left="360"/>
        <w:jc w:val="both"/>
        <w:rPr>
          <w:rFonts w:ascii="Arial Narrow" w:hAnsi="Arial Narrow"/>
          <w:sz w:val="24"/>
          <w:szCs w:val="24"/>
        </w:rPr>
      </w:pPr>
    </w:p>
    <w:p w14:paraId="1B6AAD6F" w14:textId="77777777" w:rsidR="00F039E7"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Presupuestarias:</w:t>
      </w:r>
    </w:p>
    <w:p w14:paraId="668C37CA" w14:textId="77777777" w:rsidR="00446668" w:rsidRPr="0036229F" w:rsidRDefault="00446668" w:rsidP="00F02E73">
      <w:pPr>
        <w:spacing w:after="0" w:line="240" w:lineRule="auto"/>
        <w:jc w:val="both"/>
        <w:rPr>
          <w:rFonts w:ascii="Arial Narrow" w:hAnsi="Arial Narrow"/>
          <w:sz w:val="24"/>
          <w:szCs w:val="24"/>
        </w:rPr>
      </w:pPr>
    </w:p>
    <w:p w14:paraId="2C4530A0" w14:textId="77777777" w:rsidR="00446668" w:rsidRPr="0036229F" w:rsidRDefault="00446668" w:rsidP="00F039E7">
      <w:pPr>
        <w:spacing w:after="0" w:line="240" w:lineRule="auto"/>
        <w:ind w:firstLine="708"/>
        <w:jc w:val="both"/>
        <w:rPr>
          <w:rFonts w:ascii="Arial Narrow" w:hAnsi="Arial Narrow"/>
          <w:b/>
          <w:sz w:val="24"/>
          <w:szCs w:val="24"/>
        </w:rPr>
      </w:pPr>
      <w:r w:rsidRPr="0036229F">
        <w:rPr>
          <w:rFonts w:ascii="Arial Narrow" w:hAnsi="Arial Narrow"/>
          <w:b/>
          <w:sz w:val="24"/>
          <w:szCs w:val="24"/>
        </w:rPr>
        <w:t xml:space="preserve">Cuentas de ingresos </w:t>
      </w:r>
    </w:p>
    <w:p w14:paraId="756747B5" w14:textId="77777777" w:rsidR="00446668" w:rsidRPr="0036229F" w:rsidRDefault="00446668" w:rsidP="00F02E73">
      <w:pPr>
        <w:spacing w:after="0" w:line="240" w:lineRule="auto"/>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5494"/>
        <w:gridCol w:w="1789"/>
        <w:gridCol w:w="1545"/>
      </w:tblGrid>
      <w:tr w:rsidR="0036229F" w:rsidRPr="0036229F" w14:paraId="73C53CCC" w14:textId="77777777" w:rsidTr="00DA3B83">
        <w:trPr>
          <w:trHeight w:val="240"/>
        </w:trPr>
        <w:tc>
          <w:tcPr>
            <w:tcW w:w="3112" w:type="pct"/>
            <w:tcBorders>
              <w:top w:val="single" w:sz="4" w:space="0" w:color="auto"/>
              <w:left w:val="single" w:sz="4" w:space="0" w:color="auto"/>
              <w:bottom w:val="single" w:sz="4" w:space="0" w:color="auto"/>
              <w:right w:val="single" w:sz="4" w:space="0" w:color="000000"/>
            </w:tcBorders>
            <w:shd w:val="clear" w:color="000000" w:fill="A6A6A6"/>
            <w:hideMark/>
          </w:tcPr>
          <w:p w14:paraId="1636E5F0" w14:textId="77777777" w:rsidR="00446668" w:rsidRPr="0036229F" w:rsidRDefault="00446668" w:rsidP="00F039E7">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Concepto</w:t>
            </w:r>
          </w:p>
        </w:tc>
        <w:tc>
          <w:tcPr>
            <w:tcW w:w="1013" w:type="pct"/>
            <w:tcBorders>
              <w:top w:val="single" w:sz="4" w:space="0" w:color="auto"/>
              <w:left w:val="nil"/>
              <w:bottom w:val="single" w:sz="4" w:space="0" w:color="auto"/>
              <w:right w:val="single" w:sz="4" w:space="0" w:color="auto"/>
            </w:tcBorders>
            <w:shd w:val="clear" w:color="000000" w:fill="A6A6A6"/>
            <w:hideMark/>
          </w:tcPr>
          <w:p w14:paraId="531FF357" w14:textId="491C17BE" w:rsidR="00446668" w:rsidRPr="0036229F" w:rsidRDefault="0089315C" w:rsidP="00DA3B83">
            <w:pPr>
              <w:spacing w:after="0" w:line="240" w:lineRule="auto"/>
              <w:jc w:val="center"/>
              <w:rPr>
                <w:rFonts w:ascii="Arial Narrow" w:eastAsia="Times New Roman" w:hAnsi="Arial Narrow" w:cs="Arial"/>
                <w:b/>
                <w:bCs/>
                <w:lang w:eastAsia="es-MX"/>
              </w:rPr>
            </w:pPr>
            <w:r>
              <w:rPr>
                <w:rFonts w:ascii="Arial Narrow" w:eastAsia="Times New Roman" w:hAnsi="Arial Narrow" w:cs="Arial"/>
                <w:b/>
                <w:bCs/>
                <w:lang w:eastAsia="es-MX"/>
              </w:rPr>
              <w:t>202</w:t>
            </w:r>
            <w:r w:rsidR="00DA3B83">
              <w:rPr>
                <w:rFonts w:ascii="Arial Narrow" w:eastAsia="Times New Roman" w:hAnsi="Arial Narrow" w:cs="Arial"/>
                <w:b/>
                <w:bCs/>
                <w:lang w:eastAsia="es-MX"/>
              </w:rPr>
              <w:t>3</w:t>
            </w:r>
          </w:p>
        </w:tc>
        <w:tc>
          <w:tcPr>
            <w:tcW w:w="875" w:type="pct"/>
            <w:tcBorders>
              <w:top w:val="single" w:sz="4" w:space="0" w:color="auto"/>
              <w:left w:val="nil"/>
              <w:bottom w:val="single" w:sz="4" w:space="0" w:color="auto"/>
              <w:right w:val="single" w:sz="4" w:space="0" w:color="auto"/>
            </w:tcBorders>
            <w:shd w:val="clear" w:color="000000" w:fill="A6A6A6"/>
            <w:hideMark/>
          </w:tcPr>
          <w:p w14:paraId="0BC73191" w14:textId="6B70C5E8" w:rsidR="00446668" w:rsidRPr="0036229F" w:rsidRDefault="00446668" w:rsidP="0089315C">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202</w:t>
            </w:r>
            <w:r w:rsidR="00DA3B83">
              <w:rPr>
                <w:rFonts w:ascii="Arial Narrow" w:eastAsia="Times New Roman" w:hAnsi="Arial Narrow" w:cs="Arial"/>
                <w:b/>
                <w:bCs/>
                <w:lang w:eastAsia="es-MX"/>
              </w:rPr>
              <w:t>2</w:t>
            </w:r>
          </w:p>
        </w:tc>
      </w:tr>
      <w:tr w:rsidR="00DA3B83" w:rsidRPr="0036229F" w14:paraId="315BAC87" w14:textId="77777777" w:rsidTr="00DA3B83">
        <w:trPr>
          <w:trHeight w:val="240"/>
        </w:trPr>
        <w:tc>
          <w:tcPr>
            <w:tcW w:w="31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0BA55FE" w14:textId="77777777" w:rsidR="00DA3B83" w:rsidRPr="0036229F" w:rsidRDefault="00DA3B83" w:rsidP="00DA3B83">
            <w:pPr>
              <w:spacing w:after="0" w:line="240" w:lineRule="auto"/>
              <w:rPr>
                <w:rFonts w:ascii="Arial Narrow" w:eastAsia="Times New Roman" w:hAnsi="Arial Narrow" w:cs="Arial"/>
                <w:lang w:eastAsia="es-MX"/>
              </w:rPr>
            </w:pPr>
            <w:r w:rsidRPr="0036229F">
              <w:rPr>
                <w:rFonts w:ascii="Arial Narrow" w:eastAsia="Times New Roman" w:hAnsi="Arial Narrow" w:cs="Arial"/>
                <w:lang w:eastAsia="es-MX"/>
              </w:rPr>
              <w:t>LEY DE INGRESOS ESTIMADA</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3781E317" w14:textId="42C7BDD6"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Pr>
                <w:rFonts w:ascii="Arial Narrow" w:eastAsia="Times New Roman" w:hAnsi="Arial Narrow" w:cs="Arial"/>
                <w:lang w:eastAsia="es-MX"/>
              </w:rPr>
              <w:t>4,349,770.98</w:t>
            </w: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0CF1BFE7" w14:textId="7C8A3904"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Pr>
                <w:rFonts w:ascii="Arial Narrow" w:eastAsia="Times New Roman" w:hAnsi="Arial Narrow" w:cs="Arial"/>
                <w:lang w:eastAsia="es-MX"/>
              </w:rPr>
              <w:t>4,444,949.55</w:t>
            </w:r>
          </w:p>
        </w:tc>
      </w:tr>
      <w:tr w:rsidR="00DA3B83" w:rsidRPr="0036229F" w14:paraId="50EEE269" w14:textId="77777777" w:rsidTr="00DA3B83">
        <w:trPr>
          <w:trHeight w:val="240"/>
        </w:trPr>
        <w:tc>
          <w:tcPr>
            <w:tcW w:w="31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4F685F2" w14:textId="77777777" w:rsidR="00DA3B83" w:rsidRPr="0036229F" w:rsidRDefault="00DA3B83" w:rsidP="00DA3B83">
            <w:pPr>
              <w:spacing w:after="0" w:line="240" w:lineRule="auto"/>
              <w:rPr>
                <w:rFonts w:ascii="Arial Narrow" w:eastAsia="Times New Roman" w:hAnsi="Arial Narrow" w:cs="Arial"/>
                <w:lang w:eastAsia="es-MX"/>
              </w:rPr>
            </w:pPr>
            <w:r w:rsidRPr="0036229F">
              <w:rPr>
                <w:rFonts w:ascii="Arial Narrow" w:eastAsia="Times New Roman" w:hAnsi="Arial Narrow" w:cs="Arial"/>
                <w:lang w:eastAsia="es-MX"/>
              </w:rPr>
              <w:t>LEY DE INGRESOS POR EJECUTAR</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207D52A8" w14:textId="58A39CDA"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Pr>
                <w:rFonts w:ascii="Arial Narrow" w:eastAsia="Times New Roman" w:hAnsi="Arial Narrow" w:cs="Arial"/>
                <w:lang w:eastAsia="es-MX"/>
              </w:rPr>
              <w:t>0.00</w:t>
            </w: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02D8C449" w14:textId="4FA1D231"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Pr>
                <w:rFonts w:ascii="Arial Narrow" w:eastAsia="Times New Roman" w:hAnsi="Arial Narrow" w:cs="Arial"/>
                <w:lang w:eastAsia="es-MX"/>
              </w:rPr>
              <w:t>0.00</w:t>
            </w:r>
          </w:p>
        </w:tc>
      </w:tr>
      <w:tr w:rsidR="00DA3B83" w:rsidRPr="0036229F" w14:paraId="0B630B7B" w14:textId="77777777" w:rsidTr="00DA3B83">
        <w:trPr>
          <w:trHeight w:val="240"/>
        </w:trPr>
        <w:tc>
          <w:tcPr>
            <w:tcW w:w="31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770B155" w14:textId="77777777" w:rsidR="00DA3B83" w:rsidRPr="0036229F" w:rsidRDefault="00DA3B83" w:rsidP="00DA3B83">
            <w:pPr>
              <w:spacing w:after="0" w:line="240" w:lineRule="auto"/>
              <w:rPr>
                <w:rFonts w:ascii="Arial Narrow" w:eastAsia="Times New Roman" w:hAnsi="Arial Narrow" w:cs="Arial"/>
                <w:lang w:eastAsia="es-MX"/>
              </w:rPr>
            </w:pPr>
            <w:r w:rsidRPr="0036229F">
              <w:rPr>
                <w:rFonts w:ascii="Arial Narrow" w:eastAsia="Times New Roman" w:hAnsi="Arial Narrow" w:cs="Arial"/>
                <w:lang w:eastAsia="es-MX"/>
              </w:rPr>
              <w:t>MODIFICACIONES A LA LEY DE INGRESOS ESTIMADA</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394FFCE5" w14:textId="57A40BE0"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 xml:space="preserve"> $</w:t>
            </w:r>
            <w:r>
              <w:rPr>
                <w:rFonts w:ascii="Arial Narrow" w:eastAsia="Times New Roman" w:hAnsi="Arial Narrow" w:cs="Arial"/>
                <w:lang w:eastAsia="es-MX"/>
              </w:rPr>
              <w:t>1,</w:t>
            </w:r>
            <w:r w:rsidR="006A72E4">
              <w:rPr>
                <w:rFonts w:ascii="Arial Narrow" w:eastAsia="Times New Roman" w:hAnsi="Arial Narrow" w:cs="Arial"/>
                <w:lang w:eastAsia="es-MX"/>
              </w:rPr>
              <w:t>4</w:t>
            </w:r>
            <w:r w:rsidR="006A72E4">
              <w:rPr>
                <w:rFonts w:ascii="Arial Narrow" w:eastAsia="Times New Roman" w:hAnsi="Arial Narrow"/>
                <w:lang w:eastAsia="es-MX"/>
              </w:rPr>
              <w:t>38,780.44</w:t>
            </w: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4CA5B023" w14:textId="1CF8B2D4"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 xml:space="preserve"> $</w:t>
            </w:r>
            <w:r>
              <w:rPr>
                <w:rFonts w:ascii="Arial Narrow" w:eastAsia="Times New Roman" w:hAnsi="Arial Narrow" w:cs="Arial"/>
                <w:lang w:eastAsia="es-MX"/>
              </w:rPr>
              <w:t>0.00</w:t>
            </w:r>
          </w:p>
        </w:tc>
      </w:tr>
      <w:tr w:rsidR="00DA3B83" w:rsidRPr="0036229F" w14:paraId="6FE03C04" w14:textId="77777777" w:rsidTr="00DA3B83">
        <w:trPr>
          <w:trHeight w:val="240"/>
        </w:trPr>
        <w:tc>
          <w:tcPr>
            <w:tcW w:w="31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1BC1C36" w14:textId="77777777" w:rsidR="00DA3B83" w:rsidRPr="0036229F" w:rsidRDefault="00DA3B83" w:rsidP="00DA3B83">
            <w:pPr>
              <w:spacing w:after="0" w:line="240" w:lineRule="auto"/>
              <w:rPr>
                <w:rFonts w:ascii="Arial Narrow" w:eastAsia="Times New Roman" w:hAnsi="Arial Narrow" w:cs="Arial"/>
                <w:lang w:eastAsia="es-MX"/>
              </w:rPr>
            </w:pPr>
            <w:r w:rsidRPr="0036229F">
              <w:rPr>
                <w:rFonts w:ascii="Arial Narrow" w:eastAsia="Times New Roman" w:hAnsi="Arial Narrow" w:cs="Arial"/>
                <w:lang w:eastAsia="es-MX"/>
              </w:rPr>
              <w:t>LEY DE INGRESOS DEVENGADA</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58933C1A" w14:textId="6C67C0DA"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 xml:space="preserve"> $</w:t>
            </w:r>
            <w:r>
              <w:rPr>
                <w:rFonts w:ascii="Arial Narrow" w:eastAsia="Times New Roman" w:hAnsi="Arial Narrow" w:cs="Arial"/>
                <w:lang w:eastAsia="es-MX"/>
              </w:rPr>
              <w:t>5,7</w:t>
            </w:r>
            <w:r w:rsidR="006A72E4">
              <w:rPr>
                <w:rFonts w:ascii="Arial Narrow" w:eastAsia="Times New Roman" w:hAnsi="Arial Narrow" w:cs="Arial"/>
                <w:lang w:eastAsia="es-MX"/>
              </w:rPr>
              <w:t>88,551.42</w:t>
            </w: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23758E49" w14:textId="41683809"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 xml:space="preserve"> $</w:t>
            </w:r>
            <w:r>
              <w:rPr>
                <w:rFonts w:ascii="Arial Narrow" w:eastAsia="Times New Roman" w:hAnsi="Arial Narrow" w:cs="Arial"/>
                <w:lang w:eastAsia="es-MX"/>
              </w:rPr>
              <w:t>4,444,949.55</w:t>
            </w:r>
          </w:p>
        </w:tc>
      </w:tr>
      <w:tr w:rsidR="00DA3B83" w:rsidRPr="0036229F" w14:paraId="765661BB" w14:textId="77777777" w:rsidTr="00DA3B83">
        <w:trPr>
          <w:trHeight w:val="374"/>
        </w:trPr>
        <w:tc>
          <w:tcPr>
            <w:tcW w:w="31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86B59D2" w14:textId="77777777" w:rsidR="00DA3B83" w:rsidRPr="0036229F" w:rsidRDefault="00DA3B83" w:rsidP="00DA3B83">
            <w:pPr>
              <w:spacing w:after="0" w:line="240" w:lineRule="auto"/>
              <w:rPr>
                <w:rFonts w:ascii="Arial Narrow" w:eastAsia="Times New Roman" w:hAnsi="Arial Narrow" w:cs="Arial"/>
                <w:lang w:eastAsia="es-MX"/>
              </w:rPr>
            </w:pPr>
            <w:r w:rsidRPr="0036229F">
              <w:rPr>
                <w:rFonts w:ascii="Arial Narrow" w:eastAsia="Times New Roman" w:hAnsi="Arial Narrow" w:cs="Arial"/>
                <w:lang w:eastAsia="es-MX"/>
              </w:rPr>
              <w:t>LEY DE INGRESOS RECAUDADA</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19618437" w14:textId="68153129"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Pr>
                <w:rFonts w:ascii="Arial Narrow" w:eastAsia="Times New Roman" w:hAnsi="Arial Narrow" w:cs="Arial"/>
                <w:lang w:eastAsia="es-MX"/>
              </w:rPr>
              <w:t>5,7</w:t>
            </w:r>
            <w:r w:rsidR="006A72E4">
              <w:rPr>
                <w:rFonts w:ascii="Arial Narrow" w:eastAsia="Times New Roman" w:hAnsi="Arial Narrow" w:cs="Arial"/>
                <w:lang w:eastAsia="es-MX"/>
              </w:rPr>
              <w:t>88,551.42</w:t>
            </w: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4D19EAED" w14:textId="1CCCBBCE"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Pr>
                <w:rFonts w:ascii="Arial Narrow" w:eastAsia="Times New Roman" w:hAnsi="Arial Narrow" w:cs="Arial"/>
                <w:lang w:eastAsia="es-MX"/>
              </w:rPr>
              <w:t>4,220,949.55</w:t>
            </w:r>
          </w:p>
        </w:tc>
      </w:tr>
    </w:tbl>
    <w:p w14:paraId="6AF048C1" w14:textId="7338B673" w:rsidR="00446668" w:rsidRDefault="00446668" w:rsidP="00F02E73">
      <w:pPr>
        <w:spacing w:after="0" w:line="240" w:lineRule="auto"/>
        <w:jc w:val="both"/>
        <w:rPr>
          <w:rFonts w:ascii="Arial Narrow" w:hAnsi="Arial Narrow"/>
          <w:sz w:val="24"/>
          <w:szCs w:val="24"/>
        </w:rPr>
      </w:pPr>
    </w:p>
    <w:p w14:paraId="1F23FDD7" w14:textId="311D4CA4" w:rsidR="00446668" w:rsidRDefault="00862F2B" w:rsidP="00A0306B">
      <w:pPr>
        <w:spacing w:after="0" w:line="240" w:lineRule="auto"/>
        <w:jc w:val="both"/>
        <w:rPr>
          <w:rFonts w:ascii="Arial Narrow" w:hAnsi="Arial Narrow"/>
          <w:b/>
          <w:sz w:val="24"/>
          <w:szCs w:val="24"/>
        </w:rPr>
      </w:pPr>
      <w:r>
        <w:rPr>
          <w:rFonts w:ascii="Arial Narrow" w:hAnsi="Arial Narrow"/>
          <w:sz w:val="24"/>
          <w:szCs w:val="24"/>
        </w:rPr>
        <w:t xml:space="preserve"> </w:t>
      </w:r>
      <w:r w:rsidR="00A35035">
        <w:rPr>
          <w:rFonts w:ascii="Arial Narrow" w:hAnsi="Arial Narrow"/>
          <w:sz w:val="24"/>
          <w:szCs w:val="24"/>
        </w:rPr>
        <w:tab/>
      </w:r>
      <w:r w:rsidR="00446668" w:rsidRPr="0036229F">
        <w:rPr>
          <w:rFonts w:ascii="Arial Narrow" w:hAnsi="Arial Narrow"/>
          <w:b/>
          <w:sz w:val="24"/>
          <w:szCs w:val="24"/>
        </w:rPr>
        <w:t>Cuentas de egresos</w:t>
      </w:r>
    </w:p>
    <w:p w14:paraId="42CDDFF8" w14:textId="77777777" w:rsidR="00F039E7" w:rsidRPr="0036229F" w:rsidRDefault="00F039E7" w:rsidP="00F039E7">
      <w:pPr>
        <w:spacing w:after="0" w:line="240" w:lineRule="auto"/>
        <w:ind w:firstLine="708"/>
        <w:jc w:val="both"/>
        <w:rPr>
          <w:rFonts w:ascii="Arial Narrow" w:hAnsi="Arial Narrow"/>
          <w:b/>
          <w:sz w:val="24"/>
          <w:szCs w:val="24"/>
        </w:rPr>
      </w:pPr>
    </w:p>
    <w:tbl>
      <w:tblPr>
        <w:tblW w:w="5000" w:type="pct"/>
        <w:tblCellMar>
          <w:left w:w="70" w:type="dxa"/>
          <w:right w:w="70" w:type="dxa"/>
        </w:tblCellMar>
        <w:tblLook w:val="04A0" w:firstRow="1" w:lastRow="0" w:firstColumn="1" w:lastColumn="0" w:noHBand="0" w:noVBand="1"/>
      </w:tblPr>
      <w:tblGrid>
        <w:gridCol w:w="5538"/>
        <w:gridCol w:w="1646"/>
        <w:gridCol w:w="1644"/>
      </w:tblGrid>
      <w:tr w:rsidR="0036229F" w:rsidRPr="0036229F" w14:paraId="3F898F4D" w14:textId="77777777" w:rsidTr="00735FFF">
        <w:trPr>
          <w:trHeight w:val="240"/>
        </w:trPr>
        <w:tc>
          <w:tcPr>
            <w:tcW w:w="3137" w:type="pct"/>
            <w:tcBorders>
              <w:top w:val="single" w:sz="4" w:space="0" w:color="auto"/>
              <w:left w:val="single" w:sz="4" w:space="0" w:color="auto"/>
              <w:bottom w:val="single" w:sz="4" w:space="0" w:color="auto"/>
              <w:right w:val="single" w:sz="4" w:space="0" w:color="auto"/>
            </w:tcBorders>
            <w:shd w:val="clear" w:color="000000" w:fill="A6A6A6"/>
            <w:noWrap/>
            <w:hideMark/>
          </w:tcPr>
          <w:p w14:paraId="6F161624" w14:textId="77777777" w:rsidR="00F039E7" w:rsidRPr="0036229F" w:rsidRDefault="00F039E7" w:rsidP="00F039E7">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Concepto</w:t>
            </w:r>
          </w:p>
        </w:tc>
        <w:tc>
          <w:tcPr>
            <w:tcW w:w="932" w:type="pct"/>
            <w:tcBorders>
              <w:top w:val="single" w:sz="4" w:space="0" w:color="auto"/>
              <w:left w:val="nil"/>
              <w:bottom w:val="single" w:sz="4" w:space="0" w:color="auto"/>
              <w:right w:val="single" w:sz="4" w:space="0" w:color="auto"/>
            </w:tcBorders>
            <w:shd w:val="clear" w:color="000000" w:fill="A6A6A6"/>
            <w:hideMark/>
          </w:tcPr>
          <w:p w14:paraId="3D5C563E" w14:textId="537CB061" w:rsidR="00F039E7" w:rsidRPr="0036229F" w:rsidRDefault="00DA3B83" w:rsidP="00F039E7">
            <w:pPr>
              <w:spacing w:after="0" w:line="240" w:lineRule="auto"/>
              <w:jc w:val="center"/>
              <w:rPr>
                <w:rFonts w:ascii="Arial Narrow" w:eastAsia="Times New Roman" w:hAnsi="Arial Narrow" w:cs="Arial"/>
                <w:b/>
                <w:bCs/>
                <w:lang w:eastAsia="es-MX"/>
              </w:rPr>
            </w:pPr>
            <w:r>
              <w:rPr>
                <w:rFonts w:ascii="Arial Narrow" w:eastAsia="Times New Roman" w:hAnsi="Arial Narrow" w:cs="Arial"/>
                <w:b/>
                <w:bCs/>
                <w:lang w:eastAsia="es-MX"/>
              </w:rPr>
              <w:t>2023</w:t>
            </w:r>
          </w:p>
        </w:tc>
        <w:tc>
          <w:tcPr>
            <w:tcW w:w="931" w:type="pct"/>
            <w:tcBorders>
              <w:top w:val="single" w:sz="4" w:space="0" w:color="auto"/>
              <w:left w:val="nil"/>
              <w:bottom w:val="single" w:sz="4" w:space="0" w:color="auto"/>
              <w:right w:val="single" w:sz="4" w:space="0" w:color="auto"/>
            </w:tcBorders>
            <w:shd w:val="clear" w:color="000000" w:fill="A6A6A6"/>
            <w:hideMark/>
          </w:tcPr>
          <w:p w14:paraId="1A656969" w14:textId="3EF3333C" w:rsidR="00F039E7" w:rsidRPr="0036229F" w:rsidRDefault="00DA3B83" w:rsidP="00F039E7">
            <w:pPr>
              <w:spacing w:after="0" w:line="240" w:lineRule="auto"/>
              <w:jc w:val="center"/>
              <w:rPr>
                <w:rFonts w:ascii="Arial Narrow" w:eastAsia="Times New Roman" w:hAnsi="Arial Narrow" w:cs="Arial"/>
                <w:b/>
                <w:bCs/>
                <w:lang w:eastAsia="es-MX"/>
              </w:rPr>
            </w:pPr>
            <w:r>
              <w:rPr>
                <w:rFonts w:ascii="Arial Narrow" w:eastAsia="Times New Roman" w:hAnsi="Arial Narrow" w:cs="Arial"/>
                <w:b/>
                <w:bCs/>
                <w:lang w:eastAsia="es-MX"/>
              </w:rPr>
              <w:t>2022</w:t>
            </w:r>
          </w:p>
        </w:tc>
      </w:tr>
      <w:tr w:rsidR="00DA3B83" w:rsidRPr="0036229F" w14:paraId="4F36E24F" w14:textId="77777777" w:rsidTr="00735FFF">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1B4B529E" w14:textId="77777777" w:rsidR="00DA3B83" w:rsidRPr="0036229F" w:rsidRDefault="00DA3B83" w:rsidP="00DA3B83">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PRESUPUESTO DE EGRESOS APROBADO</w:t>
            </w:r>
          </w:p>
        </w:tc>
        <w:tc>
          <w:tcPr>
            <w:tcW w:w="932" w:type="pct"/>
            <w:tcBorders>
              <w:top w:val="single" w:sz="4" w:space="0" w:color="auto"/>
              <w:left w:val="nil"/>
              <w:bottom w:val="single" w:sz="4" w:space="0" w:color="auto"/>
              <w:right w:val="single" w:sz="4" w:space="0" w:color="auto"/>
            </w:tcBorders>
            <w:shd w:val="clear" w:color="auto" w:fill="auto"/>
            <w:hideMark/>
          </w:tcPr>
          <w:p w14:paraId="33AD427A" w14:textId="3D5BC237"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Pr>
                <w:rFonts w:ascii="Arial Narrow" w:eastAsia="Times New Roman" w:hAnsi="Arial Narrow" w:cs="Arial"/>
                <w:lang w:eastAsia="es-MX"/>
              </w:rPr>
              <w:t>4,349,770.98</w:t>
            </w:r>
          </w:p>
        </w:tc>
        <w:tc>
          <w:tcPr>
            <w:tcW w:w="931" w:type="pct"/>
            <w:tcBorders>
              <w:top w:val="single" w:sz="4" w:space="0" w:color="auto"/>
              <w:left w:val="nil"/>
              <w:bottom w:val="single" w:sz="4" w:space="0" w:color="auto"/>
              <w:right w:val="single" w:sz="4" w:space="0" w:color="auto"/>
            </w:tcBorders>
            <w:shd w:val="clear" w:color="auto" w:fill="auto"/>
            <w:hideMark/>
          </w:tcPr>
          <w:p w14:paraId="18DC1C50" w14:textId="07D76475"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Pr>
                <w:rFonts w:ascii="Arial Narrow" w:eastAsia="Times New Roman" w:hAnsi="Arial Narrow" w:cs="Arial"/>
                <w:lang w:eastAsia="es-MX"/>
              </w:rPr>
              <w:t>4,631,806.89</w:t>
            </w:r>
          </w:p>
        </w:tc>
      </w:tr>
      <w:tr w:rsidR="00DA3B83" w:rsidRPr="0036229F" w14:paraId="237AA8DA" w14:textId="77777777" w:rsidTr="00735FFF">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0794C1DA" w14:textId="77777777" w:rsidR="00DA3B83" w:rsidRPr="0036229F" w:rsidRDefault="00DA3B83" w:rsidP="00DA3B83">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PRESUPUESTO DE EGRESOS POR EJERCER</w:t>
            </w:r>
          </w:p>
        </w:tc>
        <w:tc>
          <w:tcPr>
            <w:tcW w:w="932" w:type="pct"/>
            <w:tcBorders>
              <w:top w:val="single" w:sz="4" w:space="0" w:color="auto"/>
              <w:left w:val="nil"/>
              <w:bottom w:val="single" w:sz="4" w:space="0" w:color="auto"/>
              <w:right w:val="single" w:sz="4" w:space="0" w:color="auto"/>
            </w:tcBorders>
            <w:shd w:val="clear" w:color="auto" w:fill="auto"/>
            <w:hideMark/>
          </w:tcPr>
          <w:p w14:paraId="70DD70CE" w14:textId="607DE42D"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6A72E4">
              <w:rPr>
                <w:rFonts w:ascii="Arial Narrow" w:eastAsia="Times New Roman" w:hAnsi="Arial Narrow" w:cs="Arial"/>
                <w:lang w:eastAsia="es-MX"/>
              </w:rPr>
              <w:t>0.00</w:t>
            </w:r>
          </w:p>
        </w:tc>
        <w:tc>
          <w:tcPr>
            <w:tcW w:w="931" w:type="pct"/>
            <w:tcBorders>
              <w:top w:val="single" w:sz="4" w:space="0" w:color="auto"/>
              <w:left w:val="nil"/>
              <w:bottom w:val="single" w:sz="4" w:space="0" w:color="auto"/>
              <w:right w:val="single" w:sz="4" w:space="0" w:color="auto"/>
            </w:tcBorders>
            <w:shd w:val="clear" w:color="auto" w:fill="auto"/>
            <w:hideMark/>
          </w:tcPr>
          <w:p w14:paraId="7A3D79E8" w14:textId="3CA78D6C"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Pr>
                <w:rFonts w:ascii="Arial Narrow" w:eastAsia="Times New Roman" w:hAnsi="Arial Narrow" w:cs="Arial"/>
                <w:lang w:eastAsia="es-MX"/>
              </w:rPr>
              <w:t>107,081.81</w:t>
            </w:r>
          </w:p>
        </w:tc>
      </w:tr>
      <w:tr w:rsidR="00DA3B83" w:rsidRPr="0036229F" w14:paraId="49782D4B" w14:textId="77777777" w:rsidTr="00735FFF">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33AC7881" w14:textId="77777777" w:rsidR="00DA3B83" w:rsidRPr="0036229F" w:rsidRDefault="00DA3B83" w:rsidP="00DA3B83">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MODIFICACIONES AL PRESUPUESTO DE EGRESOS APLICADO</w:t>
            </w:r>
          </w:p>
        </w:tc>
        <w:tc>
          <w:tcPr>
            <w:tcW w:w="932" w:type="pct"/>
            <w:tcBorders>
              <w:top w:val="single" w:sz="4" w:space="0" w:color="auto"/>
              <w:left w:val="nil"/>
              <w:bottom w:val="single" w:sz="4" w:space="0" w:color="auto"/>
              <w:right w:val="single" w:sz="4" w:space="0" w:color="auto"/>
            </w:tcBorders>
            <w:shd w:val="clear" w:color="auto" w:fill="auto"/>
            <w:hideMark/>
          </w:tcPr>
          <w:p w14:paraId="7A97C760" w14:textId="13EA254D" w:rsidR="00DA3B83" w:rsidRPr="0036229F" w:rsidRDefault="00DA3B83" w:rsidP="00DA3B83">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$1,4</w:t>
            </w:r>
            <w:r w:rsidR="006A72E4">
              <w:rPr>
                <w:rFonts w:ascii="Arial Narrow" w:eastAsia="Times New Roman" w:hAnsi="Arial Narrow" w:cs="Arial"/>
                <w:lang w:eastAsia="es-MX"/>
              </w:rPr>
              <w:t>66,591.08</w:t>
            </w:r>
          </w:p>
        </w:tc>
        <w:tc>
          <w:tcPr>
            <w:tcW w:w="931" w:type="pct"/>
            <w:tcBorders>
              <w:top w:val="single" w:sz="4" w:space="0" w:color="auto"/>
              <w:left w:val="nil"/>
              <w:bottom w:val="single" w:sz="4" w:space="0" w:color="auto"/>
              <w:right w:val="single" w:sz="4" w:space="0" w:color="auto"/>
            </w:tcBorders>
            <w:shd w:val="clear" w:color="auto" w:fill="auto"/>
            <w:hideMark/>
          </w:tcPr>
          <w:p w14:paraId="2BC897E6" w14:textId="49AFA38A" w:rsidR="00DA3B83" w:rsidRPr="0036229F" w:rsidRDefault="00DA3B83" w:rsidP="00DA3B83">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$0.00</w:t>
            </w:r>
          </w:p>
        </w:tc>
      </w:tr>
      <w:tr w:rsidR="00DA3B83" w:rsidRPr="0036229F" w14:paraId="7BF74895" w14:textId="77777777" w:rsidTr="00735FFF">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226E6ED0" w14:textId="77777777" w:rsidR="00DA3B83" w:rsidRPr="0036229F" w:rsidRDefault="00DA3B83" w:rsidP="00DA3B83">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PRESUPUESTO DE EGRESOS COMPROMETIDO</w:t>
            </w:r>
          </w:p>
        </w:tc>
        <w:tc>
          <w:tcPr>
            <w:tcW w:w="932" w:type="pct"/>
            <w:tcBorders>
              <w:top w:val="single" w:sz="4" w:space="0" w:color="auto"/>
              <w:left w:val="nil"/>
              <w:bottom w:val="single" w:sz="4" w:space="0" w:color="auto"/>
              <w:right w:val="single" w:sz="4" w:space="0" w:color="auto"/>
            </w:tcBorders>
            <w:shd w:val="clear" w:color="auto" w:fill="auto"/>
            <w:hideMark/>
          </w:tcPr>
          <w:p w14:paraId="019DEFDE" w14:textId="71B4E22C"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Pr>
                <w:rFonts w:ascii="Arial Narrow" w:eastAsia="Times New Roman" w:hAnsi="Arial Narrow" w:cs="Arial"/>
                <w:lang w:eastAsia="es-MX"/>
              </w:rPr>
              <w:t>5,</w:t>
            </w:r>
            <w:r w:rsidR="006A72E4">
              <w:rPr>
                <w:rFonts w:ascii="Arial Narrow" w:eastAsia="Times New Roman" w:hAnsi="Arial Narrow" w:cs="Arial"/>
                <w:lang w:eastAsia="es-MX"/>
              </w:rPr>
              <w:t>816,362.06</w:t>
            </w:r>
          </w:p>
        </w:tc>
        <w:tc>
          <w:tcPr>
            <w:tcW w:w="931" w:type="pct"/>
            <w:tcBorders>
              <w:top w:val="single" w:sz="4" w:space="0" w:color="auto"/>
              <w:left w:val="nil"/>
              <w:bottom w:val="single" w:sz="4" w:space="0" w:color="auto"/>
              <w:right w:val="single" w:sz="4" w:space="0" w:color="auto"/>
            </w:tcBorders>
            <w:shd w:val="clear" w:color="auto" w:fill="auto"/>
            <w:hideMark/>
          </w:tcPr>
          <w:p w14:paraId="2307C402" w14:textId="1465F699" w:rsidR="00DA3B83" w:rsidRPr="0036229F" w:rsidRDefault="00DA3B83" w:rsidP="00DA3B83">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Pr>
                <w:rFonts w:ascii="Arial Narrow" w:eastAsia="Times New Roman" w:hAnsi="Arial Narrow" w:cs="Arial"/>
                <w:lang w:eastAsia="es-MX"/>
              </w:rPr>
              <w:t>4,524,725.08</w:t>
            </w:r>
          </w:p>
        </w:tc>
      </w:tr>
      <w:tr w:rsidR="006A72E4" w:rsidRPr="0036229F" w14:paraId="47F0F996" w14:textId="77777777" w:rsidTr="00735FFF">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58A868E3" w14:textId="30573820" w:rsidR="006A72E4" w:rsidRPr="0036229F" w:rsidRDefault="006A72E4" w:rsidP="006A72E4">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PRESUPUESTO DE EGRESOS DEVENGADO</w:t>
            </w:r>
          </w:p>
        </w:tc>
        <w:tc>
          <w:tcPr>
            <w:tcW w:w="932" w:type="pct"/>
            <w:tcBorders>
              <w:top w:val="single" w:sz="4" w:space="0" w:color="auto"/>
              <w:left w:val="nil"/>
              <w:bottom w:val="single" w:sz="4" w:space="0" w:color="auto"/>
              <w:right w:val="single" w:sz="4" w:space="0" w:color="auto"/>
            </w:tcBorders>
            <w:shd w:val="clear" w:color="auto" w:fill="auto"/>
            <w:hideMark/>
          </w:tcPr>
          <w:p w14:paraId="4FCCAC26" w14:textId="77F6AECF" w:rsidR="006A72E4" w:rsidRPr="0036229F" w:rsidRDefault="006A72E4" w:rsidP="006A72E4">
            <w:pPr>
              <w:spacing w:after="0" w:line="240" w:lineRule="auto"/>
              <w:jc w:val="right"/>
              <w:rPr>
                <w:rFonts w:ascii="Arial Narrow" w:eastAsia="Times New Roman" w:hAnsi="Arial Narrow" w:cs="Arial"/>
                <w:lang w:eastAsia="es-MX"/>
              </w:rPr>
            </w:pPr>
            <w:r w:rsidRPr="00036047">
              <w:rPr>
                <w:rFonts w:ascii="Arial Narrow" w:eastAsia="Times New Roman" w:hAnsi="Arial Narrow" w:cs="Arial"/>
                <w:lang w:eastAsia="es-MX"/>
              </w:rPr>
              <w:t>$5,816,362.06</w:t>
            </w:r>
          </w:p>
        </w:tc>
        <w:tc>
          <w:tcPr>
            <w:tcW w:w="931" w:type="pct"/>
            <w:tcBorders>
              <w:top w:val="single" w:sz="4" w:space="0" w:color="auto"/>
              <w:left w:val="nil"/>
              <w:bottom w:val="single" w:sz="4" w:space="0" w:color="auto"/>
              <w:right w:val="single" w:sz="4" w:space="0" w:color="auto"/>
            </w:tcBorders>
            <w:shd w:val="clear" w:color="auto" w:fill="auto"/>
            <w:hideMark/>
          </w:tcPr>
          <w:p w14:paraId="79F505EB" w14:textId="19640827" w:rsidR="006A72E4" w:rsidRPr="0036229F" w:rsidRDefault="006A72E4" w:rsidP="006A72E4">
            <w:pPr>
              <w:spacing w:after="0" w:line="240" w:lineRule="auto"/>
              <w:jc w:val="right"/>
              <w:rPr>
                <w:rFonts w:ascii="Arial Narrow" w:eastAsia="Times New Roman" w:hAnsi="Arial Narrow" w:cs="Arial"/>
                <w:lang w:eastAsia="es-MX"/>
              </w:rPr>
            </w:pPr>
            <w:r w:rsidRPr="00E150E8">
              <w:rPr>
                <w:rFonts w:ascii="Arial Narrow" w:eastAsia="Times New Roman" w:hAnsi="Arial Narrow" w:cs="Arial"/>
                <w:lang w:eastAsia="es-MX"/>
              </w:rPr>
              <w:t>$4,524,725.08</w:t>
            </w:r>
          </w:p>
        </w:tc>
      </w:tr>
      <w:tr w:rsidR="006A72E4" w:rsidRPr="0036229F" w14:paraId="5013991E" w14:textId="77777777" w:rsidTr="00735FFF">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02A3DB05" w14:textId="77777777" w:rsidR="006A72E4" w:rsidRPr="0036229F" w:rsidRDefault="006A72E4" w:rsidP="006A72E4">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PRESUPUESTO DE EGRESOS EJERCIDO</w:t>
            </w:r>
          </w:p>
        </w:tc>
        <w:tc>
          <w:tcPr>
            <w:tcW w:w="932" w:type="pct"/>
            <w:tcBorders>
              <w:top w:val="single" w:sz="4" w:space="0" w:color="auto"/>
              <w:left w:val="nil"/>
              <w:bottom w:val="single" w:sz="4" w:space="0" w:color="auto"/>
              <w:right w:val="single" w:sz="4" w:space="0" w:color="auto"/>
            </w:tcBorders>
            <w:shd w:val="clear" w:color="auto" w:fill="auto"/>
            <w:hideMark/>
          </w:tcPr>
          <w:p w14:paraId="6315F507" w14:textId="23CBD271" w:rsidR="006A72E4" w:rsidRPr="0036229F" w:rsidRDefault="006A72E4" w:rsidP="006A72E4">
            <w:pPr>
              <w:spacing w:after="0" w:line="240" w:lineRule="auto"/>
              <w:jc w:val="right"/>
              <w:rPr>
                <w:rFonts w:ascii="Arial Narrow" w:eastAsia="Times New Roman" w:hAnsi="Arial Narrow" w:cs="Arial"/>
                <w:lang w:eastAsia="es-MX"/>
              </w:rPr>
            </w:pPr>
            <w:r w:rsidRPr="00036047">
              <w:rPr>
                <w:rFonts w:ascii="Arial Narrow" w:eastAsia="Times New Roman" w:hAnsi="Arial Narrow" w:cs="Arial"/>
                <w:lang w:eastAsia="es-MX"/>
              </w:rPr>
              <w:t>$5,816,362.06</w:t>
            </w:r>
          </w:p>
        </w:tc>
        <w:tc>
          <w:tcPr>
            <w:tcW w:w="931" w:type="pct"/>
            <w:tcBorders>
              <w:top w:val="single" w:sz="4" w:space="0" w:color="auto"/>
              <w:left w:val="nil"/>
              <w:bottom w:val="single" w:sz="4" w:space="0" w:color="auto"/>
              <w:right w:val="single" w:sz="4" w:space="0" w:color="auto"/>
            </w:tcBorders>
            <w:shd w:val="clear" w:color="auto" w:fill="auto"/>
            <w:hideMark/>
          </w:tcPr>
          <w:p w14:paraId="5C65FFCF" w14:textId="75A273D5" w:rsidR="006A72E4" w:rsidRPr="0036229F" w:rsidRDefault="006A72E4" w:rsidP="006A72E4">
            <w:pPr>
              <w:spacing w:after="0" w:line="240" w:lineRule="auto"/>
              <w:jc w:val="right"/>
              <w:rPr>
                <w:rFonts w:ascii="Arial Narrow" w:eastAsia="Times New Roman" w:hAnsi="Arial Narrow" w:cs="Arial"/>
                <w:lang w:eastAsia="es-MX"/>
              </w:rPr>
            </w:pPr>
            <w:r w:rsidRPr="00E150E8">
              <w:rPr>
                <w:rFonts w:ascii="Arial Narrow" w:eastAsia="Times New Roman" w:hAnsi="Arial Narrow" w:cs="Arial"/>
                <w:lang w:eastAsia="es-MX"/>
              </w:rPr>
              <w:t>$4,524,725.08</w:t>
            </w:r>
          </w:p>
        </w:tc>
      </w:tr>
      <w:tr w:rsidR="006A72E4" w:rsidRPr="0036229F" w14:paraId="09569C85" w14:textId="77777777" w:rsidTr="00735FFF">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1AE5E37A" w14:textId="77777777" w:rsidR="006A72E4" w:rsidRPr="0036229F" w:rsidRDefault="006A72E4" w:rsidP="006A72E4">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PRESUPUESTO DE EGRESOS PAGADO</w:t>
            </w:r>
          </w:p>
        </w:tc>
        <w:tc>
          <w:tcPr>
            <w:tcW w:w="932" w:type="pct"/>
            <w:tcBorders>
              <w:top w:val="single" w:sz="4" w:space="0" w:color="auto"/>
              <w:left w:val="nil"/>
              <w:bottom w:val="single" w:sz="4" w:space="0" w:color="auto"/>
              <w:right w:val="single" w:sz="4" w:space="0" w:color="auto"/>
            </w:tcBorders>
            <w:shd w:val="clear" w:color="auto" w:fill="auto"/>
            <w:hideMark/>
          </w:tcPr>
          <w:p w14:paraId="00546F0E" w14:textId="1F085CF3" w:rsidR="006A72E4" w:rsidRPr="0036229F" w:rsidRDefault="006A72E4" w:rsidP="006A72E4">
            <w:pPr>
              <w:spacing w:after="0" w:line="240" w:lineRule="auto"/>
              <w:jc w:val="right"/>
              <w:rPr>
                <w:rFonts w:ascii="Arial Narrow" w:eastAsia="Times New Roman" w:hAnsi="Arial Narrow" w:cs="Arial"/>
                <w:lang w:eastAsia="es-MX"/>
              </w:rPr>
            </w:pPr>
            <w:r w:rsidRPr="00036047">
              <w:rPr>
                <w:rFonts w:ascii="Arial Narrow" w:eastAsia="Times New Roman" w:hAnsi="Arial Narrow" w:cs="Arial"/>
                <w:lang w:eastAsia="es-MX"/>
              </w:rPr>
              <w:t>$5,816,362.06</w:t>
            </w:r>
          </w:p>
        </w:tc>
        <w:tc>
          <w:tcPr>
            <w:tcW w:w="931" w:type="pct"/>
            <w:tcBorders>
              <w:top w:val="single" w:sz="4" w:space="0" w:color="auto"/>
              <w:left w:val="nil"/>
              <w:bottom w:val="single" w:sz="4" w:space="0" w:color="auto"/>
              <w:right w:val="single" w:sz="4" w:space="0" w:color="auto"/>
            </w:tcBorders>
            <w:shd w:val="clear" w:color="auto" w:fill="auto"/>
            <w:hideMark/>
          </w:tcPr>
          <w:p w14:paraId="4235143F" w14:textId="3A76F628" w:rsidR="006A72E4" w:rsidRPr="0036229F" w:rsidRDefault="006A72E4" w:rsidP="006A72E4">
            <w:pPr>
              <w:spacing w:after="0" w:line="240" w:lineRule="auto"/>
              <w:jc w:val="right"/>
              <w:rPr>
                <w:rFonts w:ascii="Arial Narrow" w:eastAsia="Times New Roman" w:hAnsi="Arial Narrow" w:cs="Arial"/>
                <w:lang w:eastAsia="es-MX"/>
              </w:rPr>
            </w:pPr>
            <w:r w:rsidRPr="00E150E8">
              <w:rPr>
                <w:rFonts w:ascii="Arial Narrow" w:eastAsia="Times New Roman" w:hAnsi="Arial Narrow" w:cs="Arial"/>
                <w:lang w:eastAsia="es-MX"/>
              </w:rPr>
              <w:t>$4,524,725.08</w:t>
            </w:r>
          </w:p>
        </w:tc>
      </w:tr>
    </w:tbl>
    <w:p w14:paraId="5ABF3DD5" w14:textId="77777777" w:rsidR="000A568F" w:rsidRDefault="000A568F" w:rsidP="00F02E73">
      <w:pPr>
        <w:spacing w:after="0" w:line="240" w:lineRule="auto"/>
        <w:jc w:val="both"/>
        <w:rPr>
          <w:rFonts w:ascii="Arial Narrow" w:hAnsi="Arial Narrow"/>
          <w:sz w:val="24"/>
          <w:szCs w:val="24"/>
        </w:rPr>
      </w:pPr>
    </w:p>
    <w:p w14:paraId="771330A7" w14:textId="77777777" w:rsidR="009A00CB" w:rsidRPr="007C1F4F" w:rsidRDefault="009A00CB" w:rsidP="00F02E73">
      <w:pPr>
        <w:spacing w:after="0" w:line="240" w:lineRule="auto"/>
        <w:jc w:val="both"/>
        <w:rPr>
          <w:rFonts w:ascii="Arial Narrow" w:hAnsi="Arial Narrow"/>
          <w:b/>
          <w:sz w:val="24"/>
          <w:szCs w:val="24"/>
          <w:lang w:val="es-ES"/>
        </w:rPr>
      </w:pPr>
      <w:r w:rsidRPr="000C6E5B">
        <w:rPr>
          <w:rFonts w:ascii="Arial Narrow" w:hAnsi="Arial Narrow"/>
          <w:b/>
          <w:sz w:val="24"/>
          <w:szCs w:val="24"/>
        </w:rPr>
        <w:t>Cuentas de Ingresos.</w:t>
      </w:r>
    </w:p>
    <w:p w14:paraId="363E5B26" w14:textId="77777777" w:rsidR="009A00CB" w:rsidRPr="0036229F" w:rsidRDefault="009A00CB" w:rsidP="00F02E73">
      <w:pPr>
        <w:spacing w:after="0" w:line="240" w:lineRule="auto"/>
        <w:jc w:val="both"/>
        <w:rPr>
          <w:rFonts w:ascii="Arial Narrow" w:hAnsi="Arial Narrow"/>
          <w:sz w:val="24"/>
          <w:szCs w:val="24"/>
        </w:rPr>
      </w:pPr>
    </w:p>
    <w:p w14:paraId="113B8A9D" w14:textId="540DB9C1" w:rsidR="000B1FB5" w:rsidRPr="008E5BE7" w:rsidRDefault="00735FFF" w:rsidP="00F02E73">
      <w:pPr>
        <w:spacing w:after="0" w:line="240" w:lineRule="auto"/>
        <w:jc w:val="both"/>
        <w:rPr>
          <w:rFonts w:ascii="Arial Narrow" w:hAnsi="Arial Narrow"/>
          <w:sz w:val="24"/>
          <w:szCs w:val="24"/>
        </w:rPr>
      </w:pPr>
      <w:r>
        <w:rPr>
          <w:rFonts w:ascii="Arial Narrow" w:hAnsi="Arial Narrow"/>
          <w:sz w:val="24"/>
          <w:szCs w:val="24"/>
        </w:rPr>
        <w:t xml:space="preserve">Se aprobó y devengo </w:t>
      </w:r>
      <w:r w:rsidR="009A00CB" w:rsidRPr="008E5BE7">
        <w:rPr>
          <w:rFonts w:ascii="Arial Narrow" w:hAnsi="Arial Narrow"/>
          <w:sz w:val="24"/>
          <w:szCs w:val="24"/>
        </w:rPr>
        <w:t>para el ejercicio fiscal 202</w:t>
      </w:r>
      <w:r w:rsidR="00DA3B83">
        <w:rPr>
          <w:rFonts w:ascii="Arial Narrow" w:hAnsi="Arial Narrow"/>
          <w:sz w:val="24"/>
          <w:szCs w:val="24"/>
        </w:rPr>
        <w:t>3</w:t>
      </w:r>
      <w:r w:rsidR="009A00CB" w:rsidRPr="008E5BE7">
        <w:rPr>
          <w:rFonts w:ascii="Arial Narrow" w:hAnsi="Arial Narrow"/>
          <w:sz w:val="24"/>
          <w:szCs w:val="24"/>
        </w:rPr>
        <w:t xml:space="preserve"> un total de ingresos por </w:t>
      </w:r>
      <w:r w:rsidR="00DA3B83" w:rsidRPr="0036229F">
        <w:rPr>
          <w:rFonts w:ascii="Arial Narrow" w:eastAsia="Times New Roman" w:hAnsi="Arial Narrow" w:cs="Arial"/>
          <w:lang w:eastAsia="es-MX"/>
        </w:rPr>
        <w:t>$</w:t>
      </w:r>
      <w:r w:rsidR="00DA3B83">
        <w:rPr>
          <w:rFonts w:ascii="Arial Narrow" w:eastAsia="Times New Roman" w:hAnsi="Arial Narrow" w:cs="Arial"/>
          <w:lang w:eastAsia="es-MX"/>
        </w:rPr>
        <w:t>4</w:t>
      </w:r>
      <w:proofErr w:type="gramStart"/>
      <w:r w:rsidR="00DA3B83">
        <w:rPr>
          <w:rFonts w:ascii="Arial Narrow" w:eastAsia="Times New Roman" w:hAnsi="Arial Narrow" w:cs="Arial"/>
          <w:lang w:eastAsia="es-MX"/>
        </w:rPr>
        <w:t>,349,770.98</w:t>
      </w:r>
      <w:proofErr w:type="gramEnd"/>
      <w:r w:rsidR="00DA3B83">
        <w:rPr>
          <w:rFonts w:ascii="Arial Narrow" w:eastAsia="Times New Roman" w:hAnsi="Arial Narrow" w:cs="Arial"/>
          <w:lang w:eastAsia="es-MX"/>
        </w:rPr>
        <w:t xml:space="preserve"> </w:t>
      </w:r>
      <w:r>
        <w:rPr>
          <w:rFonts w:ascii="Arial Narrow" w:hAnsi="Arial Narrow"/>
          <w:sz w:val="24"/>
          <w:szCs w:val="24"/>
        </w:rPr>
        <w:t xml:space="preserve">cuatro millones </w:t>
      </w:r>
      <w:r w:rsidR="00DA3B83">
        <w:rPr>
          <w:rFonts w:ascii="Arial Narrow" w:hAnsi="Arial Narrow"/>
          <w:sz w:val="24"/>
          <w:szCs w:val="24"/>
        </w:rPr>
        <w:t>trescientos cuarenta y nueve mil setecientos setenta pesos</w:t>
      </w:r>
      <w:r>
        <w:rPr>
          <w:rFonts w:ascii="Arial Narrow" w:hAnsi="Arial Narrow"/>
          <w:sz w:val="24"/>
          <w:szCs w:val="24"/>
        </w:rPr>
        <w:t xml:space="preserve"> </w:t>
      </w:r>
      <w:r w:rsidR="00DA3B83">
        <w:rPr>
          <w:rFonts w:ascii="Arial Narrow" w:hAnsi="Arial Narrow"/>
          <w:sz w:val="24"/>
          <w:szCs w:val="24"/>
        </w:rPr>
        <w:t>98</w:t>
      </w:r>
      <w:r>
        <w:rPr>
          <w:rFonts w:ascii="Arial Narrow" w:hAnsi="Arial Narrow"/>
          <w:sz w:val="24"/>
          <w:szCs w:val="24"/>
        </w:rPr>
        <w:t xml:space="preserve">/100 MN, </w:t>
      </w:r>
      <w:r w:rsidR="0032414A">
        <w:rPr>
          <w:rFonts w:ascii="Arial Narrow" w:hAnsi="Arial Narrow"/>
          <w:sz w:val="24"/>
          <w:szCs w:val="24"/>
        </w:rPr>
        <w:t xml:space="preserve">se realizó una ampliación presupuestal de </w:t>
      </w:r>
      <w:r w:rsidR="006A72E4" w:rsidRPr="0036229F">
        <w:rPr>
          <w:rFonts w:ascii="Arial Narrow" w:eastAsia="Times New Roman" w:hAnsi="Arial Narrow" w:cs="Arial"/>
          <w:lang w:eastAsia="es-MX"/>
        </w:rPr>
        <w:t xml:space="preserve"> $</w:t>
      </w:r>
      <w:r w:rsidR="006A72E4">
        <w:rPr>
          <w:rFonts w:ascii="Arial Narrow" w:eastAsia="Times New Roman" w:hAnsi="Arial Narrow" w:cs="Arial"/>
          <w:lang w:eastAsia="es-MX"/>
        </w:rPr>
        <w:t>1,4</w:t>
      </w:r>
      <w:r w:rsidR="006A72E4">
        <w:rPr>
          <w:rFonts w:ascii="Arial Narrow" w:eastAsia="Times New Roman" w:hAnsi="Arial Narrow"/>
          <w:lang w:eastAsia="es-MX"/>
        </w:rPr>
        <w:t xml:space="preserve">38,780.44 </w:t>
      </w:r>
      <w:r w:rsidR="0032414A">
        <w:rPr>
          <w:rFonts w:ascii="Arial Narrow" w:eastAsia="Times New Roman" w:hAnsi="Arial Narrow" w:cs="Arial"/>
          <w:lang w:eastAsia="es-MX"/>
        </w:rPr>
        <w:t xml:space="preserve">un millón </w:t>
      </w:r>
      <w:r w:rsidR="006A72E4">
        <w:rPr>
          <w:rFonts w:ascii="Arial Narrow" w:eastAsia="Times New Roman" w:hAnsi="Arial Narrow" w:cs="Arial"/>
          <w:lang w:eastAsia="es-MX"/>
        </w:rPr>
        <w:t>cuatrocientos treinta y ocho</w:t>
      </w:r>
      <w:r w:rsidR="0032414A">
        <w:rPr>
          <w:rFonts w:ascii="Arial Narrow" w:eastAsia="Times New Roman" w:hAnsi="Arial Narrow" w:cs="Arial"/>
          <w:lang w:eastAsia="es-MX"/>
        </w:rPr>
        <w:t xml:space="preserve"> mil se</w:t>
      </w:r>
      <w:r w:rsidR="006A72E4">
        <w:rPr>
          <w:rFonts w:ascii="Arial Narrow" w:eastAsia="Times New Roman" w:hAnsi="Arial Narrow" w:cs="Arial"/>
          <w:lang w:eastAsia="es-MX"/>
        </w:rPr>
        <w:t>tecientos</w:t>
      </w:r>
      <w:r w:rsidR="0032414A">
        <w:rPr>
          <w:rFonts w:ascii="Arial Narrow" w:eastAsia="Times New Roman" w:hAnsi="Arial Narrow" w:cs="Arial"/>
          <w:lang w:eastAsia="es-MX"/>
        </w:rPr>
        <w:t xml:space="preserve"> </w:t>
      </w:r>
      <w:r w:rsidR="006A72E4">
        <w:rPr>
          <w:rFonts w:ascii="Arial Narrow" w:eastAsia="Times New Roman" w:hAnsi="Arial Narrow" w:cs="Arial"/>
          <w:lang w:eastAsia="es-MX"/>
        </w:rPr>
        <w:t>ochenta</w:t>
      </w:r>
      <w:r w:rsidR="0032414A">
        <w:rPr>
          <w:rFonts w:ascii="Arial Narrow" w:eastAsia="Times New Roman" w:hAnsi="Arial Narrow" w:cs="Arial"/>
          <w:lang w:eastAsia="es-MX"/>
        </w:rPr>
        <w:t xml:space="preserve"> pesos 4</w:t>
      </w:r>
      <w:r w:rsidR="006A72E4">
        <w:rPr>
          <w:rFonts w:ascii="Arial Narrow" w:eastAsia="Times New Roman" w:hAnsi="Arial Narrow" w:cs="Arial"/>
          <w:lang w:eastAsia="es-MX"/>
        </w:rPr>
        <w:t>4</w:t>
      </w:r>
      <w:r w:rsidR="0032414A">
        <w:rPr>
          <w:rFonts w:ascii="Arial Narrow" w:eastAsia="Times New Roman" w:hAnsi="Arial Narrow" w:cs="Arial"/>
          <w:lang w:eastAsia="es-MX"/>
        </w:rPr>
        <w:t xml:space="preserve">/100 MN, dando en </w:t>
      </w:r>
      <w:r>
        <w:rPr>
          <w:rFonts w:ascii="Arial Narrow" w:hAnsi="Arial Narrow"/>
          <w:sz w:val="24"/>
          <w:szCs w:val="24"/>
        </w:rPr>
        <w:t>recauda</w:t>
      </w:r>
      <w:r w:rsidR="0032414A">
        <w:rPr>
          <w:rFonts w:ascii="Arial Narrow" w:hAnsi="Arial Narrow"/>
          <w:sz w:val="24"/>
          <w:szCs w:val="24"/>
        </w:rPr>
        <w:t xml:space="preserve">do </w:t>
      </w:r>
      <w:r>
        <w:rPr>
          <w:rFonts w:ascii="Arial Narrow" w:hAnsi="Arial Narrow"/>
          <w:sz w:val="24"/>
          <w:szCs w:val="24"/>
        </w:rPr>
        <w:t xml:space="preserve">de </w:t>
      </w:r>
      <w:r w:rsidR="0032414A" w:rsidRPr="0036229F">
        <w:rPr>
          <w:rFonts w:ascii="Arial Narrow" w:eastAsia="Times New Roman" w:hAnsi="Arial Narrow" w:cs="Arial"/>
          <w:lang w:eastAsia="es-MX"/>
        </w:rPr>
        <w:t>$</w:t>
      </w:r>
      <w:r w:rsidR="0032414A">
        <w:rPr>
          <w:rFonts w:ascii="Arial Narrow" w:eastAsia="Times New Roman" w:hAnsi="Arial Narrow" w:cs="Arial"/>
          <w:lang w:eastAsia="es-MX"/>
        </w:rPr>
        <w:t>5,</w:t>
      </w:r>
      <w:r w:rsidR="006A72E4">
        <w:rPr>
          <w:rFonts w:ascii="Arial Narrow" w:eastAsia="Times New Roman" w:hAnsi="Arial Narrow" w:cs="Arial"/>
          <w:lang w:eastAsia="es-MX"/>
        </w:rPr>
        <w:t>788,551.42</w:t>
      </w:r>
      <w:r w:rsidR="0032414A">
        <w:rPr>
          <w:rFonts w:ascii="Arial Narrow" w:eastAsia="Times New Roman" w:hAnsi="Arial Narrow" w:cs="Arial"/>
          <w:lang w:eastAsia="es-MX"/>
        </w:rPr>
        <w:t xml:space="preserve"> cinco</w:t>
      </w:r>
      <w:r>
        <w:rPr>
          <w:rFonts w:ascii="Arial Narrow" w:hAnsi="Arial Narrow"/>
          <w:sz w:val="24"/>
          <w:szCs w:val="24"/>
        </w:rPr>
        <w:t xml:space="preserve"> millones</w:t>
      </w:r>
      <w:r w:rsidR="0032414A">
        <w:rPr>
          <w:rFonts w:ascii="Arial Narrow" w:hAnsi="Arial Narrow"/>
          <w:sz w:val="24"/>
          <w:szCs w:val="24"/>
        </w:rPr>
        <w:t xml:space="preserve"> setecientos </w:t>
      </w:r>
      <w:r w:rsidR="006A72E4">
        <w:rPr>
          <w:rFonts w:ascii="Arial Narrow" w:hAnsi="Arial Narrow"/>
          <w:sz w:val="24"/>
          <w:szCs w:val="24"/>
        </w:rPr>
        <w:t>ochenta y ocho mil quinientos cincuenta y un</w:t>
      </w:r>
      <w:r>
        <w:rPr>
          <w:rFonts w:ascii="Arial Narrow" w:hAnsi="Arial Narrow"/>
          <w:sz w:val="24"/>
          <w:szCs w:val="24"/>
        </w:rPr>
        <w:t xml:space="preserve"> pesos </w:t>
      </w:r>
      <w:r w:rsidR="0032414A">
        <w:rPr>
          <w:rFonts w:ascii="Arial Narrow" w:hAnsi="Arial Narrow"/>
          <w:sz w:val="24"/>
          <w:szCs w:val="24"/>
        </w:rPr>
        <w:t>4</w:t>
      </w:r>
      <w:r w:rsidR="006A72E4">
        <w:rPr>
          <w:rFonts w:ascii="Arial Narrow" w:hAnsi="Arial Narrow"/>
          <w:sz w:val="24"/>
          <w:szCs w:val="24"/>
        </w:rPr>
        <w:t>2</w:t>
      </w:r>
      <w:r>
        <w:rPr>
          <w:rFonts w:ascii="Arial Narrow" w:hAnsi="Arial Narrow"/>
          <w:sz w:val="24"/>
          <w:szCs w:val="24"/>
        </w:rPr>
        <w:t>/100 MN.</w:t>
      </w:r>
      <w:r w:rsidR="00C61E70" w:rsidRPr="008E5BE7">
        <w:rPr>
          <w:rFonts w:ascii="Arial Narrow" w:hAnsi="Arial Narrow"/>
          <w:sz w:val="24"/>
          <w:szCs w:val="24"/>
        </w:rPr>
        <w:t xml:space="preserve"> </w:t>
      </w:r>
    </w:p>
    <w:p w14:paraId="3441594A" w14:textId="77777777" w:rsidR="004F4CB4" w:rsidRPr="0036229F" w:rsidRDefault="004F4CB4" w:rsidP="00F02E73">
      <w:pPr>
        <w:spacing w:after="0" w:line="240" w:lineRule="auto"/>
        <w:jc w:val="both"/>
        <w:rPr>
          <w:rFonts w:ascii="Arial Narrow" w:hAnsi="Arial Narrow"/>
          <w:sz w:val="24"/>
          <w:szCs w:val="24"/>
        </w:rPr>
      </w:pPr>
    </w:p>
    <w:p w14:paraId="43019D30" w14:textId="77777777" w:rsidR="002A5C72" w:rsidRDefault="002A5C72" w:rsidP="00F02E73">
      <w:pPr>
        <w:spacing w:after="0" w:line="240" w:lineRule="auto"/>
        <w:jc w:val="both"/>
        <w:rPr>
          <w:rFonts w:ascii="Arial Narrow" w:hAnsi="Arial Narrow"/>
          <w:b/>
          <w:sz w:val="24"/>
          <w:szCs w:val="24"/>
        </w:rPr>
      </w:pPr>
    </w:p>
    <w:p w14:paraId="5ABE9E82" w14:textId="77777777" w:rsidR="002A5C72" w:rsidRDefault="002A5C72" w:rsidP="00F02E73">
      <w:pPr>
        <w:spacing w:after="0" w:line="240" w:lineRule="auto"/>
        <w:jc w:val="both"/>
        <w:rPr>
          <w:rFonts w:ascii="Arial Narrow" w:hAnsi="Arial Narrow"/>
          <w:b/>
          <w:sz w:val="24"/>
          <w:szCs w:val="24"/>
        </w:rPr>
      </w:pPr>
    </w:p>
    <w:p w14:paraId="4A0B44D3" w14:textId="2FF8115B" w:rsidR="00B53486" w:rsidRPr="0036229F" w:rsidRDefault="00B53486" w:rsidP="00F02E73">
      <w:pPr>
        <w:spacing w:after="0" w:line="240" w:lineRule="auto"/>
        <w:jc w:val="both"/>
        <w:rPr>
          <w:rFonts w:ascii="Arial Narrow" w:hAnsi="Arial Narrow"/>
          <w:b/>
          <w:sz w:val="24"/>
          <w:szCs w:val="24"/>
        </w:rPr>
      </w:pPr>
      <w:r w:rsidRPr="00231506">
        <w:rPr>
          <w:rFonts w:ascii="Arial Narrow" w:hAnsi="Arial Narrow"/>
          <w:b/>
          <w:sz w:val="24"/>
          <w:szCs w:val="24"/>
        </w:rPr>
        <w:t>Cuentas de Egresos.</w:t>
      </w:r>
    </w:p>
    <w:p w14:paraId="7AAE251C" w14:textId="77777777" w:rsidR="00125AD2" w:rsidRDefault="00125AD2" w:rsidP="00F02E73">
      <w:pPr>
        <w:spacing w:after="0" w:line="240" w:lineRule="auto"/>
        <w:jc w:val="both"/>
        <w:rPr>
          <w:rFonts w:ascii="Arial Narrow" w:hAnsi="Arial Narrow"/>
          <w:sz w:val="24"/>
          <w:szCs w:val="24"/>
          <w:highlight w:val="yellow"/>
        </w:rPr>
      </w:pPr>
    </w:p>
    <w:p w14:paraId="2C000D21" w14:textId="5ECBF7A6" w:rsidR="00851856" w:rsidRDefault="00B53486" w:rsidP="00537BA7">
      <w:pPr>
        <w:spacing w:after="0" w:line="240" w:lineRule="auto"/>
        <w:jc w:val="both"/>
        <w:rPr>
          <w:rFonts w:ascii="Arial Narrow" w:hAnsi="Arial Narrow"/>
          <w:sz w:val="24"/>
          <w:szCs w:val="24"/>
        </w:rPr>
      </w:pPr>
      <w:r w:rsidRPr="00D118ED">
        <w:rPr>
          <w:rFonts w:ascii="Arial Narrow" w:hAnsi="Arial Narrow"/>
          <w:sz w:val="24"/>
          <w:szCs w:val="24"/>
        </w:rPr>
        <w:t xml:space="preserve">El presupuesto de egresos aprobado en este ejercicio es </w:t>
      </w:r>
      <w:r w:rsidR="00537BA7" w:rsidRPr="00D118ED">
        <w:rPr>
          <w:rFonts w:ascii="Arial Narrow" w:hAnsi="Arial Narrow"/>
          <w:sz w:val="24"/>
          <w:szCs w:val="24"/>
        </w:rPr>
        <w:t xml:space="preserve">por </w:t>
      </w:r>
      <w:r w:rsidR="0032414A" w:rsidRPr="0036229F">
        <w:rPr>
          <w:rFonts w:ascii="Arial Narrow" w:eastAsia="Times New Roman" w:hAnsi="Arial Narrow" w:cs="Arial"/>
          <w:lang w:eastAsia="es-MX"/>
        </w:rPr>
        <w:t>$</w:t>
      </w:r>
      <w:r w:rsidR="0032414A">
        <w:rPr>
          <w:rFonts w:ascii="Arial Narrow" w:eastAsia="Times New Roman" w:hAnsi="Arial Narrow" w:cs="Arial"/>
          <w:lang w:eastAsia="es-MX"/>
        </w:rPr>
        <w:t xml:space="preserve">4,349,770.98 </w:t>
      </w:r>
      <w:r w:rsidR="0032414A">
        <w:rPr>
          <w:rFonts w:ascii="Arial Narrow" w:hAnsi="Arial Narrow"/>
          <w:sz w:val="24"/>
          <w:szCs w:val="24"/>
        </w:rPr>
        <w:t>cuatro millones trescientos cuarenta y nueve mil setecientos setenta pesos 98/100 MN,</w:t>
      </w:r>
      <w:r w:rsidR="00735FFF">
        <w:rPr>
          <w:rFonts w:ascii="Arial Narrow" w:hAnsi="Arial Narrow"/>
          <w:sz w:val="24"/>
          <w:szCs w:val="24"/>
        </w:rPr>
        <w:t xml:space="preserve"> de los cuales se devengo, ejerció y pago un total </w:t>
      </w:r>
      <w:r w:rsidR="00C92711">
        <w:rPr>
          <w:rFonts w:ascii="Arial Narrow" w:hAnsi="Arial Narrow"/>
          <w:sz w:val="24"/>
          <w:szCs w:val="24"/>
        </w:rPr>
        <w:t xml:space="preserve">de </w:t>
      </w:r>
      <w:r w:rsidR="006A72E4" w:rsidRPr="00036047">
        <w:rPr>
          <w:rFonts w:ascii="Arial Narrow" w:eastAsia="Times New Roman" w:hAnsi="Arial Narrow" w:cs="Arial"/>
          <w:lang w:eastAsia="es-MX"/>
        </w:rPr>
        <w:t>$5,816,362.06</w:t>
      </w:r>
      <w:r w:rsidR="006A72E4">
        <w:rPr>
          <w:rFonts w:ascii="Arial Narrow" w:eastAsia="Times New Roman" w:hAnsi="Arial Narrow" w:cs="Arial"/>
          <w:lang w:eastAsia="es-MX"/>
        </w:rPr>
        <w:t xml:space="preserve"> cinco millones ochocientos dieciséis mil trescientos sesenta y dos 06/100 MN</w:t>
      </w:r>
      <w:r w:rsidR="00537BA7" w:rsidRPr="00D118ED">
        <w:rPr>
          <w:rFonts w:ascii="Arial Narrow" w:hAnsi="Arial Narrow"/>
          <w:sz w:val="24"/>
          <w:szCs w:val="24"/>
        </w:rPr>
        <w:t>.</w:t>
      </w:r>
      <w:r w:rsidR="00851856">
        <w:rPr>
          <w:rFonts w:ascii="Arial Narrow" w:hAnsi="Arial Narrow"/>
          <w:sz w:val="24"/>
          <w:szCs w:val="24"/>
        </w:rPr>
        <w:t xml:space="preserve"> Los cuales se integran por las siguientes fuentes de financiamiento:</w:t>
      </w:r>
    </w:p>
    <w:p w14:paraId="12549DE0" w14:textId="57907471" w:rsidR="00851856" w:rsidRDefault="00851856" w:rsidP="00537BA7">
      <w:pPr>
        <w:spacing w:after="0" w:line="240" w:lineRule="auto"/>
        <w:jc w:val="both"/>
        <w:rPr>
          <w:rFonts w:ascii="Arial Narrow" w:hAnsi="Arial Narrow"/>
          <w:sz w:val="24"/>
          <w:szCs w:val="24"/>
        </w:rPr>
      </w:pPr>
    </w:p>
    <w:p w14:paraId="0A4A9BA8" w14:textId="51E87525" w:rsidR="00BD02F1" w:rsidRDefault="00BD02F1" w:rsidP="00BD02F1">
      <w:pPr>
        <w:pStyle w:val="Prrafodelista"/>
        <w:spacing w:after="0" w:line="240" w:lineRule="auto"/>
        <w:jc w:val="both"/>
        <w:rPr>
          <w:rFonts w:ascii="Arial Narrow" w:hAnsi="Arial Narrow"/>
          <w:sz w:val="24"/>
          <w:szCs w:val="24"/>
        </w:rPr>
      </w:pPr>
    </w:p>
    <w:p w14:paraId="00873CBD" w14:textId="3510187E" w:rsidR="00BD02F1" w:rsidRDefault="00BD02F1" w:rsidP="00BD02F1">
      <w:pPr>
        <w:pStyle w:val="Prrafodelista"/>
        <w:numPr>
          <w:ilvl w:val="0"/>
          <w:numId w:val="4"/>
        </w:numPr>
        <w:spacing w:after="0" w:line="240" w:lineRule="auto"/>
        <w:jc w:val="both"/>
        <w:rPr>
          <w:rFonts w:ascii="Arial Narrow" w:hAnsi="Arial Narrow"/>
          <w:sz w:val="24"/>
          <w:szCs w:val="24"/>
        </w:rPr>
      </w:pPr>
      <w:r>
        <w:rPr>
          <w:rFonts w:ascii="Arial Narrow" w:hAnsi="Arial Narrow"/>
          <w:sz w:val="24"/>
          <w:szCs w:val="24"/>
        </w:rPr>
        <w:t>09 Fondo General de Participaciones: $</w:t>
      </w:r>
      <w:r w:rsidR="00A00C3B">
        <w:rPr>
          <w:rFonts w:ascii="Arial Narrow" w:hAnsi="Arial Narrow"/>
          <w:sz w:val="24"/>
          <w:szCs w:val="24"/>
        </w:rPr>
        <w:t>2</w:t>
      </w:r>
      <w:proofErr w:type="gramStart"/>
      <w:r w:rsidR="00A00C3B">
        <w:rPr>
          <w:rFonts w:ascii="Arial Narrow" w:hAnsi="Arial Narrow"/>
          <w:sz w:val="24"/>
          <w:szCs w:val="24"/>
        </w:rPr>
        <w:t>,</w:t>
      </w:r>
      <w:r w:rsidR="006A72E4">
        <w:rPr>
          <w:rFonts w:ascii="Arial Narrow" w:hAnsi="Arial Narrow"/>
          <w:sz w:val="24"/>
          <w:szCs w:val="24"/>
        </w:rPr>
        <w:t>808,398.80</w:t>
      </w:r>
      <w:proofErr w:type="gramEnd"/>
      <w:r w:rsidR="00A00C3B">
        <w:rPr>
          <w:rFonts w:ascii="Arial Narrow" w:hAnsi="Arial Narrow"/>
          <w:sz w:val="24"/>
          <w:szCs w:val="24"/>
        </w:rPr>
        <w:t xml:space="preserve"> dos millones </w:t>
      </w:r>
      <w:r w:rsidR="006A72E4">
        <w:rPr>
          <w:rFonts w:ascii="Arial Narrow" w:hAnsi="Arial Narrow"/>
          <w:sz w:val="24"/>
          <w:szCs w:val="24"/>
        </w:rPr>
        <w:t>ochocientos ocho mil trescientos noventa y ocho pesos 80/100 MN,</w:t>
      </w:r>
      <w:r>
        <w:rPr>
          <w:rFonts w:ascii="Arial Narrow" w:hAnsi="Arial Narrow"/>
          <w:sz w:val="24"/>
          <w:szCs w:val="24"/>
        </w:rPr>
        <w:t xml:space="preserve"> los cuales se ejercieron en el capítulo </w:t>
      </w:r>
      <w:r w:rsidR="00BB4B56">
        <w:rPr>
          <w:rFonts w:ascii="Arial Narrow" w:hAnsi="Arial Narrow"/>
          <w:sz w:val="24"/>
          <w:szCs w:val="24"/>
        </w:rPr>
        <w:t>4</w:t>
      </w:r>
      <w:r>
        <w:rPr>
          <w:rFonts w:ascii="Arial Narrow" w:hAnsi="Arial Narrow"/>
          <w:sz w:val="24"/>
          <w:szCs w:val="24"/>
        </w:rPr>
        <w:t xml:space="preserve">000 </w:t>
      </w:r>
      <w:r w:rsidR="00BB4B56">
        <w:rPr>
          <w:rFonts w:ascii="Arial Narrow" w:hAnsi="Arial Narrow"/>
          <w:sz w:val="24"/>
          <w:szCs w:val="24"/>
        </w:rPr>
        <w:t>Transferencias, asignaciones, subsidios y otras ayudas</w:t>
      </w:r>
      <w:r w:rsidR="006A72E4">
        <w:rPr>
          <w:rFonts w:ascii="Arial Narrow" w:hAnsi="Arial Narrow"/>
          <w:sz w:val="24"/>
          <w:szCs w:val="24"/>
        </w:rPr>
        <w:t>, de los cuales la diferencia contra el ingreso de $22,351.94 veintidós mil trecientos cincuenta y un peso 94/100 MN corresponden al ISR por sueldos y salarios pendiente de pago</w:t>
      </w:r>
      <w:r>
        <w:rPr>
          <w:rFonts w:ascii="Arial Narrow" w:hAnsi="Arial Narrow"/>
          <w:sz w:val="24"/>
          <w:szCs w:val="24"/>
        </w:rPr>
        <w:t>.</w:t>
      </w:r>
    </w:p>
    <w:p w14:paraId="0F76C376" w14:textId="77777777" w:rsidR="00BD02F1" w:rsidRPr="00BD02F1" w:rsidRDefault="00BD02F1" w:rsidP="00BD02F1">
      <w:pPr>
        <w:pStyle w:val="Prrafodelista"/>
        <w:rPr>
          <w:rFonts w:ascii="Arial Narrow" w:hAnsi="Arial Narrow"/>
          <w:sz w:val="24"/>
          <w:szCs w:val="24"/>
        </w:rPr>
      </w:pPr>
    </w:p>
    <w:p w14:paraId="774E7EE0" w14:textId="60B1B477" w:rsidR="00891DC8" w:rsidRDefault="00BD02F1" w:rsidP="00BD02F1">
      <w:pPr>
        <w:pStyle w:val="Prrafodelista"/>
        <w:numPr>
          <w:ilvl w:val="0"/>
          <w:numId w:val="4"/>
        </w:numPr>
        <w:spacing w:after="0" w:line="240" w:lineRule="auto"/>
        <w:jc w:val="both"/>
        <w:rPr>
          <w:rFonts w:ascii="Arial Narrow" w:hAnsi="Arial Narrow"/>
          <w:sz w:val="24"/>
          <w:szCs w:val="24"/>
        </w:rPr>
      </w:pPr>
      <w:r w:rsidRPr="00BD02F1">
        <w:rPr>
          <w:rFonts w:ascii="Arial Narrow" w:hAnsi="Arial Narrow"/>
          <w:sz w:val="24"/>
          <w:szCs w:val="24"/>
        </w:rPr>
        <w:t>1</w:t>
      </w:r>
      <w:r w:rsidR="00851856" w:rsidRPr="00BD02F1">
        <w:rPr>
          <w:rFonts w:ascii="Arial Narrow" w:hAnsi="Arial Narrow"/>
          <w:sz w:val="24"/>
          <w:szCs w:val="24"/>
        </w:rPr>
        <w:t>4 Recurso Propio $</w:t>
      </w:r>
      <w:r w:rsidRPr="00BD02F1">
        <w:rPr>
          <w:rFonts w:ascii="Arial Narrow" w:hAnsi="Arial Narrow"/>
          <w:sz w:val="24"/>
          <w:szCs w:val="24"/>
        </w:rPr>
        <w:t>3</w:t>
      </w:r>
      <w:proofErr w:type="gramStart"/>
      <w:r w:rsidRPr="00BD02F1">
        <w:rPr>
          <w:rFonts w:ascii="Arial Narrow" w:hAnsi="Arial Narrow"/>
          <w:sz w:val="24"/>
          <w:szCs w:val="24"/>
        </w:rPr>
        <w:t>,</w:t>
      </w:r>
      <w:r w:rsidR="00A00C3B">
        <w:rPr>
          <w:rFonts w:ascii="Arial Narrow" w:hAnsi="Arial Narrow"/>
          <w:sz w:val="24"/>
          <w:szCs w:val="24"/>
        </w:rPr>
        <w:t>00</w:t>
      </w:r>
      <w:r w:rsidR="006A72E4">
        <w:rPr>
          <w:rFonts w:ascii="Arial Narrow" w:hAnsi="Arial Narrow"/>
          <w:sz w:val="24"/>
          <w:szCs w:val="24"/>
        </w:rPr>
        <w:t>2,504.56</w:t>
      </w:r>
      <w:proofErr w:type="gramEnd"/>
      <w:r w:rsidRPr="00BD02F1">
        <w:rPr>
          <w:rFonts w:ascii="Arial Narrow" w:hAnsi="Arial Narrow"/>
          <w:sz w:val="24"/>
          <w:szCs w:val="24"/>
        </w:rPr>
        <w:t xml:space="preserve"> tres millones </w:t>
      </w:r>
      <w:r w:rsidR="006A72E4">
        <w:rPr>
          <w:rFonts w:ascii="Arial Narrow" w:hAnsi="Arial Narrow"/>
          <w:sz w:val="24"/>
          <w:szCs w:val="24"/>
        </w:rPr>
        <w:t>dos</w:t>
      </w:r>
      <w:r w:rsidR="00A00C3B">
        <w:rPr>
          <w:rFonts w:ascii="Arial Narrow" w:hAnsi="Arial Narrow"/>
          <w:sz w:val="24"/>
          <w:szCs w:val="24"/>
        </w:rPr>
        <w:t xml:space="preserve"> mil </w:t>
      </w:r>
      <w:r w:rsidR="006A72E4">
        <w:rPr>
          <w:rFonts w:ascii="Arial Narrow" w:hAnsi="Arial Narrow"/>
          <w:sz w:val="24"/>
          <w:szCs w:val="24"/>
        </w:rPr>
        <w:t>quinientos cuatro</w:t>
      </w:r>
      <w:r w:rsidR="00A00C3B">
        <w:rPr>
          <w:rFonts w:ascii="Arial Narrow" w:hAnsi="Arial Narrow"/>
          <w:sz w:val="24"/>
          <w:szCs w:val="24"/>
        </w:rPr>
        <w:t xml:space="preserve"> pesos </w:t>
      </w:r>
      <w:r w:rsidR="006A72E4">
        <w:rPr>
          <w:rFonts w:ascii="Arial Narrow" w:hAnsi="Arial Narrow"/>
          <w:sz w:val="24"/>
          <w:szCs w:val="24"/>
        </w:rPr>
        <w:t>5</w:t>
      </w:r>
      <w:r w:rsidR="00A00C3B">
        <w:rPr>
          <w:rFonts w:ascii="Arial Narrow" w:hAnsi="Arial Narrow"/>
          <w:sz w:val="24"/>
          <w:szCs w:val="24"/>
        </w:rPr>
        <w:t>6/100</w:t>
      </w:r>
      <w:r w:rsidRPr="00BD02F1">
        <w:rPr>
          <w:rFonts w:ascii="Arial Narrow" w:hAnsi="Arial Narrow"/>
          <w:sz w:val="24"/>
          <w:szCs w:val="24"/>
        </w:rPr>
        <w:t xml:space="preserve"> MN, de los cuales se devengaron, ejercieron y pagaron </w:t>
      </w:r>
      <w:r w:rsidR="00A00C3B">
        <w:rPr>
          <w:rFonts w:ascii="Arial Narrow" w:hAnsi="Arial Narrow"/>
          <w:sz w:val="24"/>
          <w:szCs w:val="24"/>
        </w:rPr>
        <w:t>en los capítulos 1000, 2000, 3000 y 5000</w:t>
      </w:r>
      <w:r w:rsidR="00891DC8" w:rsidRPr="00BD02F1">
        <w:rPr>
          <w:rFonts w:ascii="Arial Narrow" w:hAnsi="Arial Narrow"/>
          <w:sz w:val="24"/>
          <w:szCs w:val="24"/>
        </w:rPr>
        <w:t>.</w:t>
      </w:r>
    </w:p>
    <w:p w14:paraId="14EED33B" w14:textId="77777777" w:rsidR="00647010" w:rsidRPr="00647010" w:rsidRDefault="00647010" w:rsidP="00647010">
      <w:pPr>
        <w:pStyle w:val="Prrafodelista"/>
        <w:rPr>
          <w:rFonts w:ascii="Arial Narrow" w:hAnsi="Arial Narrow"/>
          <w:sz w:val="24"/>
          <w:szCs w:val="24"/>
        </w:rPr>
      </w:pPr>
    </w:p>
    <w:p w14:paraId="65FF79C1" w14:textId="395A2A22" w:rsidR="00647010" w:rsidRPr="00BD02F1" w:rsidRDefault="00647010" w:rsidP="00BD02F1">
      <w:pPr>
        <w:pStyle w:val="Prrafodelista"/>
        <w:numPr>
          <w:ilvl w:val="0"/>
          <w:numId w:val="4"/>
        </w:numPr>
        <w:spacing w:after="0" w:line="240" w:lineRule="auto"/>
        <w:jc w:val="both"/>
        <w:rPr>
          <w:rFonts w:ascii="Arial Narrow" w:hAnsi="Arial Narrow"/>
          <w:sz w:val="24"/>
          <w:szCs w:val="24"/>
        </w:rPr>
      </w:pPr>
      <w:r>
        <w:rPr>
          <w:rFonts w:ascii="Arial Narrow" w:hAnsi="Arial Narrow"/>
          <w:sz w:val="24"/>
          <w:szCs w:val="24"/>
        </w:rPr>
        <w:t xml:space="preserve">18 Remanente de Recursos Propios $5,458.70 cinco mil cuatrocientos cincuenta y ocho pesos 70/100 MN. </w:t>
      </w:r>
    </w:p>
    <w:p w14:paraId="274B8B1D" w14:textId="77777777" w:rsidR="00851856" w:rsidRDefault="00851856" w:rsidP="00537BA7">
      <w:pPr>
        <w:spacing w:after="0" w:line="240" w:lineRule="auto"/>
        <w:jc w:val="both"/>
        <w:rPr>
          <w:rFonts w:ascii="Arial Narrow" w:hAnsi="Arial Narrow"/>
          <w:sz w:val="24"/>
          <w:szCs w:val="24"/>
        </w:rPr>
      </w:pPr>
    </w:p>
    <w:p w14:paraId="12C55DC9" w14:textId="1E5F4CBC" w:rsidR="00446668" w:rsidRPr="0036229F" w:rsidRDefault="00537BA7" w:rsidP="00F02E73">
      <w:pPr>
        <w:spacing w:after="0" w:line="240" w:lineRule="auto"/>
        <w:jc w:val="both"/>
        <w:rPr>
          <w:rFonts w:ascii="Arial Narrow" w:hAnsi="Arial Narrow"/>
          <w:sz w:val="24"/>
          <w:szCs w:val="24"/>
        </w:rPr>
      </w:pPr>
      <w:r w:rsidRPr="00D118ED">
        <w:rPr>
          <w:rFonts w:ascii="Arial Narrow" w:hAnsi="Arial Narrow"/>
          <w:sz w:val="24"/>
          <w:szCs w:val="24"/>
        </w:rPr>
        <w:t xml:space="preserve"> </w:t>
      </w:r>
      <w:r w:rsidR="00446668" w:rsidRPr="0036229F">
        <w:rPr>
          <w:rFonts w:ascii="Arial Narrow" w:hAnsi="Arial Narrow"/>
          <w:sz w:val="24"/>
          <w:szCs w:val="24"/>
        </w:rPr>
        <w:t>c) NOTAS DE GESTIÓN ADMINISTRATIVA</w:t>
      </w:r>
    </w:p>
    <w:p w14:paraId="38AB914E" w14:textId="77777777" w:rsidR="00E51709" w:rsidRPr="0036229F" w:rsidRDefault="00E51709" w:rsidP="00F02E73">
      <w:pPr>
        <w:spacing w:after="0" w:line="240" w:lineRule="auto"/>
        <w:jc w:val="both"/>
        <w:rPr>
          <w:rFonts w:ascii="Arial Narrow" w:hAnsi="Arial Narrow"/>
          <w:sz w:val="24"/>
          <w:szCs w:val="24"/>
        </w:rPr>
      </w:pPr>
    </w:p>
    <w:p w14:paraId="28F23A66" w14:textId="77777777" w:rsidR="004D3412" w:rsidRPr="0036229F" w:rsidRDefault="004D3412" w:rsidP="00F02E73">
      <w:pPr>
        <w:spacing w:after="0" w:line="240" w:lineRule="auto"/>
        <w:jc w:val="both"/>
        <w:rPr>
          <w:rFonts w:ascii="Arial Narrow" w:hAnsi="Arial Narrow"/>
          <w:sz w:val="24"/>
          <w:szCs w:val="24"/>
        </w:rPr>
      </w:pPr>
      <w:r w:rsidRPr="0036229F">
        <w:rPr>
          <w:rFonts w:ascii="Arial Narrow" w:hAnsi="Arial Narrow"/>
          <w:sz w:val="24"/>
          <w:szCs w:val="24"/>
        </w:rPr>
        <w:t xml:space="preserve">1. </w:t>
      </w:r>
      <w:r w:rsidR="00446668" w:rsidRPr="0036229F">
        <w:rPr>
          <w:rFonts w:ascii="Arial Narrow" w:hAnsi="Arial Narrow"/>
          <w:sz w:val="24"/>
          <w:szCs w:val="24"/>
        </w:rPr>
        <w:t>Introducción</w:t>
      </w:r>
    </w:p>
    <w:p w14:paraId="6FB72575" w14:textId="77777777" w:rsidR="00E51709" w:rsidRPr="0036229F" w:rsidRDefault="00E51709" w:rsidP="00F02E73">
      <w:pPr>
        <w:spacing w:after="0" w:line="240" w:lineRule="auto"/>
        <w:jc w:val="both"/>
        <w:rPr>
          <w:rFonts w:ascii="Arial Narrow" w:hAnsi="Arial Narrow"/>
          <w:sz w:val="24"/>
          <w:szCs w:val="24"/>
        </w:rPr>
      </w:pPr>
    </w:p>
    <w:p w14:paraId="6024E181" w14:textId="7430D9D9"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Los Estados Financieros al </w:t>
      </w:r>
      <w:r w:rsidR="00D50062">
        <w:rPr>
          <w:rFonts w:ascii="Arial Narrow" w:hAnsi="Arial Narrow"/>
          <w:sz w:val="24"/>
          <w:szCs w:val="24"/>
        </w:rPr>
        <w:t>3</w:t>
      </w:r>
      <w:r w:rsidR="00417398">
        <w:rPr>
          <w:rFonts w:ascii="Arial Narrow" w:hAnsi="Arial Narrow"/>
          <w:sz w:val="24"/>
          <w:szCs w:val="24"/>
        </w:rPr>
        <w:t>1</w:t>
      </w:r>
      <w:r w:rsidRPr="0036229F">
        <w:rPr>
          <w:rFonts w:ascii="Arial Narrow" w:hAnsi="Arial Narrow"/>
          <w:sz w:val="24"/>
          <w:szCs w:val="24"/>
        </w:rPr>
        <w:t xml:space="preserve"> de </w:t>
      </w:r>
      <w:r w:rsidR="00417398">
        <w:rPr>
          <w:rFonts w:ascii="Arial Narrow" w:hAnsi="Arial Narrow"/>
          <w:sz w:val="24"/>
          <w:szCs w:val="24"/>
        </w:rPr>
        <w:t>dic</w:t>
      </w:r>
      <w:r w:rsidR="00C7014B">
        <w:rPr>
          <w:rFonts w:ascii="Arial Narrow" w:hAnsi="Arial Narrow"/>
          <w:sz w:val="24"/>
          <w:szCs w:val="24"/>
        </w:rPr>
        <w:t>iembre</w:t>
      </w:r>
      <w:r w:rsidR="00845610">
        <w:rPr>
          <w:rFonts w:ascii="Arial Narrow" w:hAnsi="Arial Narrow"/>
          <w:sz w:val="24"/>
          <w:szCs w:val="24"/>
        </w:rPr>
        <w:t xml:space="preserve"> </w:t>
      </w:r>
      <w:r w:rsidRPr="0036229F">
        <w:rPr>
          <w:rFonts w:ascii="Arial Narrow" w:hAnsi="Arial Narrow"/>
          <w:sz w:val="24"/>
          <w:szCs w:val="24"/>
        </w:rPr>
        <w:t>del año 202</w:t>
      </w:r>
      <w:r w:rsidR="00FD2C4F">
        <w:rPr>
          <w:rFonts w:ascii="Arial Narrow" w:hAnsi="Arial Narrow"/>
          <w:sz w:val="24"/>
          <w:szCs w:val="24"/>
        </w:rPr>
        <w:t>3</w:t>
      </w:r>
      <w:r w:rsidRPr="0036229F">
        <w:rPr>
          <w:rFonts w:ascii="Arial Narrow" w:hAnsi="Arial Narrow"/>
          <w:sz w:val="24"/>
          <w:szCs w:val="24"/>
        </w:rPr>
        <w:t>, proveen de información financiera y presupuestal de</w:t>
      </w:r>
      <w:r w:rsidR="00BD02F1">
        <w:rPr>
          <w:rFonts w:ascii="Arial Narrow" w:hAnsi="Arial Narrow"/>
          <w:sz w:val="24"/>
          <w:szCs w:val="24"/>
        </w:rPr>
        <w:t xml:space="preserve"> </w:t>
      </w:r>
      <w:r w:rsidRPr="0036229F">
        <w:rPr>
          <w:rFonts w:ascii="Arial Narrow" w:hAnsi="Arial Narrow"/>
          <w:sz w:val="24"/>
          <w:szCs w:val="24"/>
        </w:rPr>
        <w:t>l</w:t>
      </w:r>
      <w:r w:rsidR="00BD02F1">
        <w:rPr>
          <w:rFonts w:ascii="Arial Narrow" w:hAnsi="Arial Narrow"/>
          <w:sz w:val="24"/>
          <w:szCs w:val="24"/>
        </w:rPr>
        <w:t>a Casa Estatal de Adulto Mayor</w:t>
      </w:r>
      <w:r w:rsidR="00153AF6" w:rsidRPr="0036229F">
        <w:rPr>
          <w:rFonts w:ascii="Arial Narrow" w:hAnsi="Arial Narrow"/>
          <w:sz w:val="24"/>
          <w:szCs w:val="24"/>
        </w:rPr>
        <w:t>,</w:t>
      </w:r>
      <w:r w:rsidRPr="0036229F">
        <w:rPr>
          <w:rFonts w:ascii="Arial Narrow" w:hAnsi="Arial Narrow"/>
          <w:sz w:val="24"/>
          <w:szCs w:val="24"/>
        </w:rPr>
        <w:t xml:space="preserve"> a los propios usuarios de la misma, al congreso y a los ciudadanos.</w:t>
      </w:r>
    </w:p>
    <w:p w14:paraId="01EBF034" w14:textId="77777777" w:rsidR="00446668" w:rsidRPr="0036229F" w:rsidRDefault="00446668" w:rsidP="00F02E73">
      <w:pPr>
        <w:spacing w:after="0" w:line="240" w:lineRule="auto"/>
        <w:jc w:val="both"/>
        <w:rPr>
          <w:rFonts w:ascii="Arial Narrow" w:hAnsi="Arial Narrow"/>
          <w:sz w:val="24"/>
          <w:szCs w:val="24"/>
        </w:rPr>
      </w:pPr>
    </w:p>
    <w:p w14:paraId="536AA24D"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El objeto del presente documento es la revelación del contexto y de los aspectos económicos-financieros más relevantes que influyeron en las decisiones del periodo, y que deberán ser considerados en la elaboración de los estados financieros para mayor comprensión de los mismos y sus particularidades.</w:t>
      </w:r>
    </w:p>
    <w:p w14:paraId="3CE152A5" w14:textId="77777777" w:rsidR="00FC1D45" w:rsidRPr="0036229F" w:rsidRDefault="00FC1D45" w:rsidP="00F02E73">
      <w:pPr>
        <w:spacing w:after="0" w:line="240" w:lineRule="auto"/>
        <w:jc w:val="both"/>
        <w:rPr>
          <w:rFonts w:ascii="Arial Narrow" w:hAnsi="Arial Narrow"/>
          <w:sz w:val="24"/>
          <w:szCs w:val="24"/>
        </w:rPr>
      </w:pPr>
    </w:p>
    <w:p w14:paraId="2B2C5949" w14:textId="7FA9AEBD"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Reúne elementos conforme a las características de estructura, diseño y operación de acuerdo a lo establecido en la ley</w:t>
      </w:r>
      <w:r w:rsidR="00153AF6" w:rsidRPr="0036229F">
        <w:rPr>
          <w:rFonts w:ascii="Arial Narrow" w:hAnsi="Arial Narrow"/>
          <w:sz w:val="24"/>
          <w:szCs w:val="24"/>
        </w:rPr>
        <w:t xml:space="preserve">, y </w:t>
      </w:r>
      <w:r w:rsidRPr="0036229F">
        <w:rPr>
          <w:rFonts w:ascii="Arial Narrow" w:hAnsi="Arial Narrow"/>
          <w:sz w:val="24"/>
          <w:szCs w:val="24"/>
        </w:rPr>
        <w:t xml:space="preserve">se continúa trabajando en el proceso de armonización con el objeto de aplicar aspectos técnicos y </w:t>
      </w:r>
      <w:r w:rsidR="00153AF6" w:rsidRPr="0036229F">
        <w:rPr>
          <w:rFonts w:ascii="Arial Narrow" w:hAnsi="Arial Narrow"/>
          <w:sz w:val="24"/>
          <w:szCs w:val="24"/>
        </w:rPr>
        <w:t>normativos emitidos</w:t>
      </w:r>
      <w:r w:rsidRPr="0036229F">
        <w:rPr>
          <w:rFonts w:ascii="Arial Narrow" w:hAnsi="Arial Narrow"/>
          <w:sz w:val="24"/>
          <w:szCs w:val="24"/>
        </w:rPr>
        <w:t xml:space="preserve"> por la CONAC.</w:t>
      </w:r>
    </w:p>
    <w:p w14:paraId="5F6A1B16" w14:textId="77777777" w:rsidR="00FC1D45" w:rsidRPr="0036229F" w:rsidRDefault="00FC1D45" w:rsidP="00F02E73">
      <w:pPr>
        <w:spacing w:after="0" w:line="240" w:lineRule="auto"/>
        <w:jc w:val="both"/>
        <w:rPr>
          <w:rFonts w:ascii="Arial Narrow" w:hAnsi="Arial Narrow"/>
          <w:sz w:val="24"/>
          <w:szCs w:val="24"/>
        </w:rPr>
      </w:pPr>
    </w:p>
    <w:p w14:paraId="049E0578" w14:textId="45BB942A"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D448457" w14:textId="77777777" w:rsidR="00FC1D45" w:rsidRPr="0036229F" w:rsidRDefault="00FC1D45" w:rsidP="00F02E73">
      <w:pPr>
        <w:spacing w:after="0" w:line="240" w:lineRule="auto"/>
        <w:jc w:val="both"/>
        <w:rPr>
          <w:rFonts w:ascii="Arial Narrow" w:hAnsi="Arial Narrow"/>
          <w:sz w:val="24"/>
          <w:szCs w:val="24"/>
        </w:rPr>
      </w:pPr>
    </w:p>
    <w:p w14:paraId="0895DCD8"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2. Panorama Económico y Financiero</w:t>
      </w:r>
    </w:p>
    <w:p w14:paraId="7845F8C5" w14:textId="77777777" w:rsidR="00FC1D45" w:rsidRPr="0036229F" w:rsidRDefault="00FC1D45" w:rsidP="00F02E73">
      <w:pPr>
        <w:spacing w:after="0" w:line="240" w:lineRule="auto"/>
        <w:jc w:val="both"/>
        <w:rPr>
          <w:rFonts w:ascii="Arial Narrow" w:hAnsi="Arial Narrow"/>
          <w:sz w:val="24"/>
          <w:szCs w:val="24"/>
        </w:rPr>
      </w:pPr>
    </w:p>
    <w:p w14:paraId="2F65A783"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Se informará sobre las principales condiciones económico- financieras bajo las cuales el ente público estuvo operando; y las cuales influyeron en la toma de decisiones de la administración; tanto a nivel local como federal.</w:t>
      </w:r>
    </w:p>
    <w:p w14:paraId="69D80F80" w14:textId="77777777" w:rsidR="00FC1D45" w:rsidRPr="0036229F" w:rsidRDefault="00FC1D45" w:rsidP="00F02E73">
      <w:pPr>
        <w:spacing w:after="0" w:line="240" w:lineRule="auto"/>
        <w:jc w:val="both"/>
        <w:rPr>
          <w:rFonts w:ascii="Arial Narrow" w:hAnsi="Arial Narrow"/>
          <w:sz w:val="24"/>
          <w:szCs w:val="24"/>
        </w:rPr>
      </w:pPr>
    </w:p>
    <w:p w14:paraId="19385779" w14:textId="77777777" w:rsidR="004D3412"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3. Autorización e Historia</w:t>
      </w:r>
    </w:p>
    <w:p w14:paraId="218079BA" w14:textId="77777777" w:rsidR="00446668" w:rsidRPr="0036229F" w:rsidRDefault="00446668" w:rsidP="00F02E73">
      <w:pPr>
        <w:spacing w:after="0" w:line="240" w:lineRule="auto"/>
        <w:jc w:val="both"/>
        <w:rPr>
          <w:rFonts w:ascii="Arial Narrow" w:hAnsi="Arial Narrow"/>
          <w:sz w:val="24"/>
          <w:szCs w:val="24"/>
        </w:rPr>
      </w:pPr>
    </w:p>
    <w:p w14:paraId="58CA93F5"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Se informará sobre:</w:t>
      </w:r>
    </w:p>
    <w:p w14:paraId="6E9B1177" w14:textId="77777777" w:rsidR="00E51709" w:rsidRPr="0036229F" w:rsidRDefault="00E51709" w:rsidP="00F02E73">
      <w:pPr>
        <w:spacing w:after="0" w:line="240" w:lineRule="auto"/>
        <w:jc w:val="both"/>
        <w:rPr>
          <w:rFonts w:ascii="Arial Narrow" w:hAnsi="Arial Narrow"/>
          <w:sz w:val="24"/>
          <w:szCs w:val="24"/>
        </w:rPr>
      </w:pPr>
    </w:p>
    <w:p w14:paraId="4DF9FEE9" w14:textId="1D2F7034"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a) Fecha de creación del ente: </w:t>
      </w:r>
      <w:r w:rsidR="00BD02F1">
        <w:rPr>
          <w:rFonts w:ascii="Arial Narrow" w:hAnsi="Arial Narrow"/>
          <w:sz w:val="24"/>
          <w:szCs w:val="24"/>
        </w:rPr>
        <w:t>La Casa Estatal del Adulto Mayor</w:t>
      </w:r>
      <w:r w:rsidRPr="0036229F">
        <w:rPr>
          <w:rFonts w:ascii="Arial Narrow" w:hAnsi="Arial Narrow"/>
          <w:sz w:val="24"/>
          <w:szCs w:val="24"/>
        </w:rPr>
        <w:t>, se</w:t>
      </w:r>
      <w:r w:rsidR="00BD02F1">
        <w:rPr>
          <w:rFonts w:ascii="Arial Narrow" w:hAnsi="Arial Narrow"/>
          <w:sz w:val="24"/>
          <w:szCs w:val="24"/>
        </w:rPr>
        <w:t xml:space="preserve"> constituyó por Decreto número </w:t>
      </w:r>
      <w:r w:rsidRPr="0036229F">
        <w:rPr>
          <w:rFonts w:ascii="Arial Narrow" w:hAnsi="Arial Narrow"/>
          <w:sz w:val="24"/>
          <w:szCs w:val="24"/>
        </w:rPr>
        <w:t xml:space="preserve">39 publicado en el Periódico Oficial del Estado de Michoacán el </w:t>
      </w:r>
      <w:r w:rsidR="00BD02F1">
        <w:rPr>
          <w:rFonts w:ascii="Arial Narrow" w:hAnsi="Arial Narrow"/>
          <w:sz w:val="24"/>
          <w:szCs w:val="24"/>
        </w:rPr>
        <w:t>23</w:t>
      </w:r>
      <w:r w:rsidRPr="0036229F">
        <w:rPr>
          <w:rFonts w:ascii="Arial Narrow" w:hAnsi="Arial Narrow"/>
          <w:sz w:val="24"/>
          <w:szCs w:val="24"/>
        </w:rPr>
        <w:t xml:space="preserve"> de </w:t>
      </w:r>
      <w:r w:rsidR="00BD02F1">
        <w:rPr>
          <w:rFonts w:ascii="Arial Narrow" w:hAnsi="Arial Narrow"/>
          <w:sz w:val="24"/>
          <w:szCs w:val="24"/>
        </w:rPr>
        <w:t>agosto</w:t>
      </w:r>
      <w:r w:rsidRPr="0036229F">
        <w:rPr>
          <w:rFonts w:ascii="Arial Narrow" w:hAnsi="Arial Narrow"/>
          <w:sz w:val="24"/>
          <w:szCs w:val="24"/>
        </w:rPr>
        <w:t xml:space="preserve"> de </w:t>
      </w:r>
      <w:r w:rsidR="00BD02F1">
        <w:rPr>
          <w:rFonts w:ascii="Arial Narrow" w:hAnsi="Arial Narrow"/>
          <w:sz w:val="24"/>
          <w:szCs w:val="24"/>
        </w:rPr>
        <w:t>2016</w:t>
      </w:r>
      <w:r w:rsidRPr="0036229F">
        <w:rPr>
          <w:rFonts w:ascii="Arial Narrow" w:hAnsi="Arial Narrow"/>
          <w:sz w:val="24"/>
          <w:szCs w:val="24"/>
        </w:rPr>
        <w:t>, como Organismo Público Descentralizado, con personalidad jurídica y patrimonio propio</w:t>
      </w:r>
      <w:r w:rsidR="00BD02F1">
        <w:rPr>
          <w:rFonts w:ascii="Arial Narrow" w:hAnsi="Arial Narrow"/>
          <w:sz w:val="24"/>
          <w:szCs w:val="24"/>
        </w:rPr>
        <w:t>, con domicilio social en el Municipio de Zitácuaro, Estado de Michoacán de Ocampo.</w:t>
      </w:r>
      <w:r w:rsidRPr="0036229F">
        <w:rPr>
          <w:rFonts w:ascii="Arial Narrow" w:hAnsi="Arial Narrow"/>
          <w:sz w:val="24"/>
          <w:szCs w:val="24"/>
        </w:rPr>
        <w:t>.</w:t>
      </w:r>
    </w:p>
    <w:p w14:paraId="0AB51414" w14:textId="77777777" w:rsidR="00FC1D45" w:rsidRPr="0036229F" w:rsidRDefault="00FC1D45" w:rsidP="00F02E73">
      <w:pPr>
        <w:spacing w:after="0" w:line="240" w:lineRule="auto"/>
        <w:jc w:val="both"/>
        <w:rPr>
          <w:rFonts w:ascii="Arial Narrow" w:hAnsi="Arial Narrow"/>
          <w:sz w:val="24"/>
          <w:szCs w:val="24"/>
        </w:rPr>
      </w:pPr>
    </w:p>
    <w:p w14:paraId="5FCFF82A"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b) Principales cambios en su estructura.</w:t>
      </w:r>
    </w:p>
    <w:p w14:paraId="4870463D" w14:textId="77777777" w:rsidR="00FC1D45" w:rsidRPr="0036229F" w:rsidRDefault="00FC1D45" w:rsidP="00F02E73">
      <w:pPr>
        <w:spacing w:after="0" w:line="240" w:lineRule="auto"/>
        <w:jc w:val="both"/>
        <w:rPr>
          <w:rFonts w:ascii="Arial Narrow" w:hAnsi="Arial Narrow"/>
          <w:sz w:val="24"/>
          <w:szCs w:val="24"/>
        </w:rPr>
      </w:pPr>
    </w:p>
    <w:p w14:paraId="164369FB" w14:textId="77777777" w:rsidR="004D3412"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4. Organización y Objeto Social</w:t>
      </w:r>
    </w:p>
    <w:p w14:paraId="3345712A" w14:textId="77777777" w:rsidR="00446668" w:rsidRPr="0036229F" w:rsidRDefault="00446668" w:rsidP="00F02E73">
      <w:pPr>
        <w:spacing w:after="0" w:line="240" w:lineRule="auto"/>
        <w:jc w:val="both"/>
        <w:rPr>
          <w:rFonts w:ascii="Arial Narrow" w:hAnsi="Arial Narrow"/>
          <w:sz w:val="24"/>
          <w:szCs w:val="24"/>
        </w:rPr>
      </w:pPr>
    </w:p>
    <w:p w14:paraId="0A132DD4"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Se informará sobre:</w:t>
      </w:r>
    </w:p>
    <w:p w14:paraId="1CD1E221" w14:textId="77777777" w:rsidR="00E51709" w:rsidRPr="0036229F" w:rsidRDefault="00E51709" w:rsidP="00F02E73">
      <w:pPr>
        <w:spacing w:after="0" w:line="240" w:lineRule="auto"/>
        <w:jc w:val="both"/>
        <w:rPr>
          <w:rFonts w:ascii="Arial Narrow" w:hAnsi="Arial Narrow"/>
          <w:sz w:val="24"/>
          <w:szCs w:val="24"/>
        </w:rPr>
      </w:pPr>
    </w:p>
    <w:p w14:paraId="3ADCC3BC" w14:textId="72FC164E" w:rsidR="00446668" w:rsidRPr="00BD02F1" w:rsidRDefault="00446668" w:rsidP="00BD02F1">
      <w:pPr>
        <w:pStyle w:val="Prrafodelista"/>
        <w:numPr>
          <w:ilvl w:val="0"/>
          <w:numId w:val="7"/>
        </w:numPr>
        <w:spacing w:after="0" w:line="240" w:lineRule="auto"/>
        <w:jc w:val="both"/>
        <w:rPr>
          <w:rFonts w:ascii="Arial Narrow" w:hAnsi="Arial Narrow"/>
          <w:sz w:val="24"/>
          <w:szCs w:val="24"/>
        </w:rPr>
      </w:pPr>
      <w:r w:rsidRPr="00BD02F1">
        <w:rPr>
          <w:rFonts w:ascii="Arial Narrow" w:hAnsi="Arial Narrow"/>
          <w:sz w:val="24"/>
          <w:szCs w:val="24"/>
        </w:rPr>
        <w:t>"OBJETO SOCIAL.</w:t>
      </w:r>
    </w:p>
    <w:p w14:paraId="0476CB70" w14:textId="77777777" w:rsidR="00BD02F1" w:rsidRPr="00BD02F1" w:rsidRDefault="00BD02F1" w:rsidP="00BD02F1">
      <w:pPr>
        <w:spacing w:after="0" w:line="240" w:lineRule="auto"/>
        <w:jc w:val="both"/>
        <w:rPr>
          <w:rFonts w:ascii="Arial Narrow" w:hAnsi="Arial Narrow"/>
          <w:sz w:val="24"/>
          <w:szCs w:val="24"/>
        </w:rPr>
      </w:pPr>
    </w:p>
    <w:p w14:paraId="51D72740" w14:textId="77777777" w:rsidR="00BD02F1" w:rsidRDefault="00BD02F1" w:rsidP="00BD02F1">
      <w:pPr>
        <w:spacing w:after="0" w:line="240" w:lineRule="auto"/>
        <w:jc w:val="both"/>
        <w:rPr>
          <w:rFonts w:ascii="Arial Narrow" w:hAnsi="Arial Narrow"/>
          <w:sz w:val="24"/>
          <w:szCs w:val="24"/>
        </w:rPr>
      </w:pPr>
      <w:r>
        <w:rPr>
          <w:rFonts w:ascii="Arial Narrow" w:hAnsi="Arial Narrow"/>
          <w:sz w:val="24"/>
          <w:szCs w:val="24"/>
        </w:rPr>
        <w:t xml:space="preserve">I. </w:t>
      </w:r>
      <w:r w:rsidRPr="00BD02F1">
        <w:rPr>
          <w:rFonts w:ascii="Arial Narrow" w:hAnsi="Arial Narrow"/>
          <w:sz w:val="24"/>
          <w:szCs w:val="24"/>
        </w:rPr>
        <w:t xml:space="preserve">Atender a los adultos mayores ofreciendo servicio permanente de residencia, alimentación, atención médica y psicológica, rehabilitación física y trabajo social; </w:t>
      </w:r>
    </w:p>
    <w:p w14:paraId="02B54211" w14:textId="77777777" w:rsidR="00BD02F1" w:rsidRDefault="00BD02F1" w:rsidP="00BD02F1">
      <w:pPr>
        <w:spacing w:after="0" w:line="240" w:lineRule="auto"/>
        <w:jc w:val="both"/>
        <w:rPr>
          <w:rFonts w:ascii="Arial Narrow" w:hAnsi="Arial Narrow"/>
          <w:sz w:val="24"/>
          <w:szCs w:val="24"/>
        </w:rPr>
      </w:pPr>
      <w:r w:rsidRPr="00BD02F1">
        <w:rPr>
          <w:rFonts w:ascii="Arial Narrow" w:hAnsi="Arial Narrow"/>
          <w:sz w:val="24"/>
          <w:szCs w:val="24"/>
        </w:rPr>
        <w:t xml:space="preserve">II. Proporcionar a los adultos mayores una vida con calidad, libre y sin violencia; con la finalidad de asegurarles respeto a su integridad física, moral y sexual; </w:t>
      </w:r>
    </w:p>
    <w:p w14:paraId="59A08F51" w14:textId="77777777" w:rsidR="00BD02F1" w:rsidRDefault="00BD02F1" w:rsidP="00BD02F1">
      <w:pPr>
        <w:spacing w:after="0" w:line="240" w:lineRule="auto"/>
        <w:jc w:val="both"/>
        <w:rPr>
          <w:rFonts w:ascii="Arial Narrow" w:hAnsi="Arial Narrow"/>
          <w:sz w:val="24"/>
          <w:szCs w:val="24"/>
        </w:rPr>
      </w:pPr>
      <w:r w:rsidRPr="00BD02F1">
        <w:rPr>
          <w:rFonts w:ascii="Arial Narrow" w:hAnsi="Arial Narrow"/>
          <w:sz w:val="24"/>
          <w:szCs w:val="24"/>
        </w:rPr>
        <w:t xml:space="preserve">III. Garantizar a las personas adultas mayores espacios de esparcimiento, entretenimiento, expresión y diversión; </w:t>
      </w:r>
    </w:p>
    <w:p w14:paraId="7E59D7A1" w14:textId="77777777" w:rsidR="00BD02F1" w:rsidRDefault="00BD02F1" w:rsidP="00BD02F1">
      <w:pPr>
        <w:spacing w:after="0" w:line="240" w:lineRule="auto"/>
        <w:jc w:val="both"/>
        <w:rPr>
          <w:rFonts w:ascii="Arial Narrow" w:hAnsi="Arial Narrow"/>
          <w:sz w:val="24"/>
          <w:szCs w:val="24"/>
        </w:rPr>
      </w:pPr>
      <w:r w:rsidRPr="00BD02F1">
        <w:rPr>
          <w:rFonts w:ascii="Arial Narrow" w:hAnsi="Arial Narrow"/>
          <w:sz w:val="24"/>
          <w:szCs w:val="24"/>
        </w:rPr>
        <w:t xml:space="preserve">IV. Realizar actividades no lucrativas voluntarias para las personas adultas mayores, conforme a su oficio, habilidad manual o profesión, sin más restricción que su limitación física o mental, declarada en su caso por autoridad médica o legal competente; </w:t>
      </w:r>
    </w:p>
    <w:p w14:paraId="5FC6F668" w14:textId="4DD84EF4" w:rsidR="00BD02F1" w:rsidRDefault="00BD02F1" w:rsidP="00BD02F1">
      <w:pPr>
        <w:spacing w:after="0" w:line="240" w:lineRule="auto"/>
        <w:jc w:val="both"/>
        <w:rPr>
          <w:rFonts w:ascii="Arial Narrow" w:hAnsi="Arial Narrow"/>
          <w:sz w:val="24"/>
          <w:szCs w:val="24"/>
        </w:rPr>
      </w:pPr>
      <w:r>
        <w:rPr>
          <w:rFonts w:ascii="Arial Narrow" w:hAnsi="Arial Narrow"/>
          <w:sz w:val="24"/>
          <w:szCs w:val="24"/>
        </w:rPr>
        <w:t xml:space="preserve">V. </w:t>
      </w:r>
      <w:r w:rsidRPr="00BD02F1">
        <w:rPr>
          <w:rFonts w:ascii="Arial Narrow" w:hAnsi="Arial Narrow"/>
          <w:sz w:val="24"/>
          <w:szCs w:val="24"/>
        </w:rPr>
        <w:t xml:space="preserve">Garantizar un entorno público equipado con infraestructura adecuada a las condiciones y capacidades de las personas adultas mayores; </w:t>
      </w:r>
    </w:p>
    <w:p w14:paraId="6B6F5171" w14:textId="77777777" w:rsidR="00BD02F1" w:rsidRDefault="00BD02F1" w:rsidP="00BD02F1">
      <w:pPr>
        <w:spacing w:after="0" w:line="240" w:lineRule="auto"/>
        <w:jc w:val="both"/>
        <w:rPr>
          <w:rFonts w:ascii="Arial Narrow" w:hAnsi="Arial Narrow"/>
          <w:sz w:val="24"/>
          <w:szCs w:val="24"/>
        </w:rPr>
      </w:pPr>
      <w:r w:rsidRPr="00BD02F1">
        <w:rPr>
          <w:rFonts w:ascii="Arial Narrow" w:hAnsi="Arial Narrow"/>
          <w:sz w:val="24"/>
          <w:szCs w:val="24"/>
        </w:rPr>
        <w:t xml:space="preserve">VI. Gestionar ante las autoridades federales, estatales y municipales mejores condiciones de vida para las personas adultas mayores del Estado; </w:t>
      </w:r>
    </w:p>
    <w:p w14:paraId="157E67D6" w14:textId="77777777" w:rsidR="00BD02F1" w:rsidRDefault="00BD02F1" w:rsidP="00BD02F1">
      <w:pPr>
        <w:spacing w:after="0" w:line="240" w:lineRule="auto"/>
        <w:jc w:val="both"/>
        <w:rPr>
          <w:rFonts w:ascii="Arial Narrow" w:hAnsi="Arial Narrow"/>
          <w:sz w:val="24"/>
          <w:szCs w:val="24"/>
        </w:rPr>
      </w:pPr>
      <w:r w:rsidRPr="00BD02F1">
        <w:rPr>
          <w:rFonts w:ascii="Arial Narrow" w:hAnsi="Arial Narrow"/>
          <w:sz w:val="24"/>
          <w:szCs w:val="24"/>
        </w:rPr>
        <w:t xml:space="preserve">VII. Elaborar políticas públicas de impacto social a nivel estatal para ese sector de la población; y, </w:t>
      </w:r>
    </w:p>
    <w:p w14:paraId="06607233" w14:textId="6FBF35C3" w:rsidR="00BD02F1" w:rsidRDefault="00BD02F1" w:rsidP="00BD02F1">
      <w:pPr>
        <w:spacing w:after="0" w:line="240" w:lineRule="auto"/>
        <w:jc w:val="both"/>
        <w:rPr>
          <w:rFonts w:ascii="Arial Narrow" w:hAnsi="Arial Narrow"/>
          <w:sz w:val="24"/>
          <w:szCs w:val="24"/>
        </w:rPr>
      </w:pPr>
      <w:r w:rsidRPr="00BD02F1">
        <w:rPr>
          <w:rFonts w:ascii="Arial Narrow" w:hAnsi="Arial Narrow"/>
          <w:sz w:val="24"/>
          <w:szCs w:val="24"/>
        </w:rPr>
        <w:t>VIII. Las demás que sean inherentes a su objeto social.</w:t>
      </w:r>
    </w:p>
    <w:p w14:paraId="5C4D79B2" w14:textId="584D0C5A" w:rsidR="00BD02F1" w:rsidRDefault="00BD02F1" w:rsidP="00BD02F1">
      <w:pPr>
        <w:spacing w:after="0" w:line="240" w:lineRule="auto"/>
        <w:jc w:val="both"/>
        <w:rPr>
          <w:rFonts w:ascii="Arial Narrow" w:hAnsi="Arial Narrow"/>
          <w:sz w:val="24"/>
          <w:szCs w:val="24"/>
        </w:rPr>
      </w:pPr>
    </w:p>
    <w:p w14:paraId="3DE7180F" w14:textId="4B9F0FD5"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b) Principal actividad. Atender </w:t>
      </w:r>
      <w:r w:rsidR="00322561">
        <w:rPr>
          <w:rFonts w:ascii="Arial Narrow" w:hAnsi="Arial Narrow"/>
          <w:sz w:val="24"/>
          <w:szCs w:val="24"/>
        </w:rPr>
        <w:t>a los adultos mayores ofreciendo servicio permanente de residencia, alimentación, atención médica y psicológica rehabilitación física y trabajo social y proporcionar a los adultos mayores una vida de calidad. Libre y sin violencia; con la finalidad de asegurarles respeto a su integridad física, moral y sexual</w:t>
      </w:r>
      <w:r w:rsidRPr="0036229F">
        <w:rPr>
          <w:rFonts w:ascii="Arial Narrow" w:hAnsi="Arial Narrow"/>
          <w:sz w:val="24"/>
          <w:szCs w:val="24"/>
        </w:rPr>
        <w:t>.</w:t>
      </w:r>
    </w:p>
    <w:p w14:paraId="6592C346" w14:textId="77777777" w:rsidR="00FC1D45" w:rsidRPr="0036229F" w:rsidRDefault="00FC1D45" w:rsidP="00F02E73">
      <w:pPr>
        <w:spacing w:after="0" w:line="240" w:lineRule="auto"/>
        <w:jc w:val="both"/>
        <w:rPr>
          <w:rFonts w:ascii="Arial Narrow" w:hAnsi="Arial Narrow"/>
          <w:sz w:val="24"/>
          <w:szCs w:val="24"/>
        </w:rPr>
      </w:pPr>
    </w:p>
    <w:p w14:paraId="4A5A4DBD" w14:textId="6F0FCF90" w:rsidR="00446668" w:rsidRPr="0036229F" w:rsidRDefault="003A214A" w:rsidP="00F02E73">
      <w:pPr>
        <w:spacing w:after="0" w:line="240" w:lineRule="auto"/>
        <w:jc w:val="both"/>
        <w:rPr>
          <w:rFonts w:ascii="Arial Narrow" w:hAnsi="Arial Narrow"/>
          <w:sz w:val="24"/>
          <w:szCs w:val="24"/>
        </w:rPr>
      </w:pPr>
      <w:r>
        <w:rPr>
          <w:rFonts w:ascii="Arial Narrow" w:hAnsi="Arial Narrow"/>
          <w:sz w:val="24"/>
          <w:szCs w:val="24"/>
        </w:rPr>
        <w:t>c) Ejercicio fiscal. 202</w:t>
      </w:r>
      <w:r w:rsidR="00FD2C4F">
        <w:rPr>
          <w:rFonts w:ascii="Arial Narrow" w:hAnsi="Arial Narrow"/>
          <w:sz w:val="24"/>
          <w:szCs w:val="24"/>
        </w:rPr>
        <w:t>3</w:t>
      </w:r>
      <w:r w:rsidR="00446668" w:rsidRPr="0036229F">
        <w:rPr>
          <w:rFonts w:ascii="Arial Narrow" w:hAnsi="Arial Narrow"/>
          <w:sz w:val="24"/>
          <w:szCs w:val="24"/>
        </w:rPr>
        <w:t>.</w:t>
      </w:r>
    </w:p>
    <w:p w14:paraId="0565286D" w14:textId="77777777" w:rsidR="00FC1D45" w:rsidRPr="0036229F" w:rsidRDefault="00FC1D45" w:rsidP="00F02E73">
      <w:pPr>
        <w:spacing w:after="0" w:line="240" w:lineRule="auto"/>
        <w:jc w:val="both"/>
        <w:rPr>
          <w:rFonts w:ascii="Arial Narrow" w:hAnsi="Arial Narrow"/>
          <w:sz w:val="24"/>
          <w:szCs w:val="24"/>
        </w:rPr>
      </w:pPr>
    </w:p>
    <w:p w14:paraId="14CC8C22" w14:textId="7F575907" w:rsidR="00446668"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d) Régimen jurídico.</w:t>
      </w:r>
    </w:p>
    <w:p w14:paraId="54FF627E" w14:textId="77777777" w:rsidR="00E2634A" w:rsidRPr="0036229F" w:rsidRDefault="00E2634A" w:rsidP="00F02E73">
      <w:pPr>
        <w:spacing w:after="0" w:line="240" w:lineRule="auto"/>
        <w:jc w:val="both"/>
        <w:rPr>
          <w:rFonts w:ascii="Arial Narrow" w:hAnsi="Arial Narrow"/>
          <w:sz w:val="24"/>
          <w:szCs w:val="24"/>
        </w:rPr>
      </w:pPr>
    </w:p>
    <w:p w14:paraId="0628A01D" w14:textId="77777777" w:rsidR="00FC1D45" w:rsidRPr="0036229F" w:rsidRDefault="00FC1D45" w:rsidP="00F02E73">
      <w:pPr>
        <w:spacing w:after="0" w:line="240" w:lineRule="auto"/>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574"/>
        <w:gridCol w:w="1344"/>
        <w:gridCol w:w="5150"/>
        <w:gridCol w:w="1760"/>
      </w:tblGrid>
      <w:tr w:rsidR="0036229F" w:rsidRPr="0036229F" w14:paraId="313218E8" w14:textId="77777777" w:rsidTr="00322561">
        <w:trPr>
          <w:trHeight w:val="240"/>
        </w:trPr>
        <w:tc>
          <w:tcPr>
            <w:tcW w:w="325"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5F932F02" w14:textId="77777777" w:rsidR="00446668" w:rsidRPr="0036229F" w:rsidRDefault="00446668" w:rsidP="00FC1D45">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No.</w:t>
            </w:r>
          </w:p>
        </w:tc>
        <w:tc>
          <w:tcPr>
            <w:tcW w:w="761" w:type="pct"/>
            <w:tcBorders>
              <w:top w:val="single" w:sz="4" w:space="0" w:color="auto"/>
              <w:left w:val="nil"/>
              <w:bottom w:val="single" w:sz="4" w:space="0" w:color="auto"/>
              <w:right w:val="single" w:sz="4" w:space="0" w:color="auto"/>
            </w:tcBorders>
            <w:shd w:val="clear" w:color="000000" w:fill="A6A6A6"/>
            <w:vAlign w:val="center"/>
            <w:hideMark/>
          </w:tcPr>
          <w:p w14:paraId="2C7F3B97" w14:textId="77777777" w:rsidR="00446668" w:rsidRPr="0036229F" w:rsidRDefault="00446668" w:rsidP="00FC1D45">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Constitución</w:t>
            </w:r>
          </w:p>
        </w:tc>
        <w:tc>
          <w:tcPr>
            <w:tcW w:w="2917" w:type="pct"/>
            <w:tcBorders>
              <w:top w:val="single" w:sz="4" w:space="0" w:color="auto"/>
              <w:left w:val="nil"/>
              <w:bottom w:val="single" w:sz="4" w:space="0" w:color="auto"/>
              <w:right w:val="single" w:sz="4" w:space="0" w:color="auto"/>
            </w:tcBorders>
            <w:shd w:val="clear" w:color="000000" w:fill="A6A6A6"/>
            <w:vAlign w:val="center"/>
            <w:hideMark/>
          </w:tcPr>
          <w:p w14:paraId="281DDDDC" w14:textId="77777777" w:rsidR="00446668" w:rsidRPr="0036229F" w:rsidRDefault="00446668" w:rsidP="00F02E73">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Título</w:t>
            </w:r>
          </w:p>
        </w:tc>
        <w:tc>
          <w:tcPr>
            <w:tcW w:w="997" w:type="pct"/>
            <w:tcBorders>
              <w:top w:val="single" w:sz="4" w:space="0" w:color="auto"/>
              <w:left w:val="nil"/>
              <w:bottom w:val="single" w:sz="4" w:space="0" w:color="auto"/>
              <w:right w:val="single" w:sz="4" w:space="0" w:color="auto"/>
            </w:tcBorders>
            <w:shd w:val="clear" w:color="000000" w:fill="A6A6A6"/>
            <w:vAlign w:val="center"/>
            <w:hideMark/>
          </w:tcPr>
          <w:p w14:paraId="1CD4F7C6" w14:textId="77777777" w:rsidR="00446668" w:rsidRPr="0036229F" w:rsidRDefault="00446668" w:rsidP="00FC1D45">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Reforma Aplicable</w:t>
            </w:r>
          </w:p>
        </w:tc>
      </w:tr>
      <w:tr w:rsidR="0036229F" w:rsidRPr="0036229F" w14:paraId="66D58D28"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69F25C0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w:t>
            </w:r>
          </w:p>
        </w:tc>
        <w:tc>
          <w:tcPr>
            <w:tcW w:w="761" w:type="pct"/>
            <w:tcBorders>
              <w:top w:val="single" w:sz="4" w:space="0" w:color="auto"/>
              <w:left w:val="nil"/>
              <w:bottom w:val="single" w:sz="4" w:space="0" w:color="auto"/>
              <w:right w:val="single" w:sz="4" w:space="0" w:color="auto"/>
            </w:tcBorders>
            <w:shd w:val="clear" w:color="auto" w:fill="auto"/>
            <w:hideMark/>
          </w:tcPr>
          <w:p w14:paraId="11C1CAB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Constitución</w:t>
            </w:r>
          </w:p>
        </w:tc>
        <w:tc>
          <w:tcPr>
            <w:tcW w:w="2917" w:type="pct"/>
            <w:tcBorders>
              <w:top w:val="single" w:sz="4" w:space="0" w:color="auto"/>
              <w:left w:val="nil"/>
              <w:bottom w:val="single" w:sz="4" w:space="0" w:color="auto"/>
              <w:right w:val="single" w:sz="4" w:space="0" w:color="auto"/>
            </w:tcBorders>
            <w:shd w:val="clear" w:color="auto" w:fill="auto"/>
            <w:hideMark/>
          </w:tcPr>
          <w:p w14:paraId="528ABB93"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Constitución Política de los Estado Unidos Mexicanos.</w:t>
            </w:r>
          </w:p>
        </w:tc>
        <w:tc>
          <w:tcPr>
            <w:tcW w:w="997" w:type="pct"/>
            <w:tcBorders>
              <w:top w:val="single" w:sz="4" w:space="0" w:color="auto"/>
              <w:left w:val="nil"/>
              <w:bottom w:val="single" w:sz="4" w:space="0" w:color="auto"/>
              <w:right w:val="single" w:sz="4" w:space="0" w:color="auto"/>
            </w:tcBorders>
            <w:shd w:val="clear" w:color="auto" w:fill="auto"/>
            <w:hideMark/>
          </w:tcPr>
          <w:p w14:paraId="2F4AE23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20/12/2020; 06/03/2020</w:t>
            </w:r>
          </w:p>
        </w:tc>
      </w:tr>
      <w:tr w:rsidR="0036229F" w:rsidRPr="0036229F" w14:paraId="0EFDE360"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2995195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w:t>
            </w:r>
          </w:p>
        </w:tc>
        <w:tc>
          <w:tcPr>
            <w:tcW w:w="761" w:type="pct"/>
            <w:tcBorders>
              <w:top w:val="single" w:sz="4" w:space="0" w:color="auto"/>
              <w:left w:val="nil"/>
              <w:bottom w:val="single" w:sz="4" w:space="0" w:color="auto"/>
              <w:right w:val="single" w:sz="4" w:space="0" w:color="auto"/>
            </w:tcBorders>
            <w:shd w:val="clear" w:color="auto" w:fill="auto"/>
            <w:hideMark/>
          </w:tcPr>
          <w:p w14:paraId="57F8ED79"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Constitución</w:t>
            </w:r>
          </w:p>
        </w:tc>
        <w:tc>
          <w:tcPr>
            <w:tcW w:w="2917" w:type="pct"/>
            <w:tcBorders>
              <w:top w:val="single" w:sz="4" w:space="0" w:color="auto"/>
              <w:left w:val="nil"/>
              <w:bottom w:val="single" w:sz="4" w:space="0" w:color="auto"/>
              <w:right w:val="single" w:sz="4" w:space="0" w:color="auto"/>
            </w:tcBorders>
            <w:shd w:val="clear" w:color="auto" w:fill="auto"/>
            <w:hideMark/>
          </w:tcPr>
          <w:p w14:paraId="03BB2BE1"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Constitución Política del Estado Libre y Soberano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3E8EFFF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20/01/2020</w:t>
            </w:r>
          </w:p>
        </w:tc>
      </w:tr>
      <w:tr w:rsidR="0036229F" w:rsidRPr="0036229F" w14:paraId="08F12DD6"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5EEF7273" w14:textId="6823F844"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3</w:t>
            </w:r>
          </w:p>
        </w:tc>
        <w:tc>
          <w:tcPr>
            <w:tcW w:w="761" w:type="pct"/>
            <w:tcBorders>
              <w:top w:val="single" w:sz="4" w:space="0" w:color="auto"/>
              <w:left w:val="nil"/>
              <w:bottom w:val="single" w:sz="4" w:space="0" w:color="auto"/>
              <w:right w:val="single" w:sz="4" w:space="0" w:color="auto"/>
            </w:tcBorders>
            <w:shd w:val="clear" w:color="auto" w:fill="auto"/>
            <w:hideMark/>
          </w:tcPr>
          <w:p w14:paraId="23069EB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50038C66"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Adquisiciones, Arrendamientos y Prestación de Servicios relacionados con Bienes Muebles e inmuebles del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332E0E8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29/12/2016</w:t>
            </w:r>
          </w:p>
        </w:tc>
      </w:tr>
      <w:tr w:rsidR="0036229F" w:rsidRPr="0036229F" w14:paraId="6F54DCE3"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277832D3" w14:textId="4A811D7A"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4</w:t>
            </w:r>
          </w:p>
        </w:tc>
        <w:tc>
          <w:tcPr>
            <w:tcW w:w="761" w:type="pct"/>
            <w:tcBorders>
              <w:top w:val="single" w:sz="4" w:space="0" w:color="auto"/>
              <w:left w:val="nil"/>
              <w:bottom w:val="single" w:sz="4" w:space="0" w:color="auto"/>
              <w:right w:val="single" w:sz="4" w:space="0" w:color="auto"/>
            </w:tcBorders>
            <w:shd w:val="clear" w:color="auto" w:fill="auto"/>
            <w:hideMark/>
          </w:tcPr>
          <w:p w14:paraId="4942987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1ADF5EC7"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Archivos Administrativos e Históricos del Estado de Michoacán y sus Municipios.</w:t>
            </w:r>
          </w:p>
        </w:tc>
        <w:tc>
          <w:tcPr>
            <w:tcW w:w="997" w:type="pct"/>
            <w:tcBorders>
              <w:top w:val="single" w:sz="4" w:space="0" w:color="auto"/>
              <w:left w:val="nil"/>
              <w:bottom w:val="single" w:sz="4" w:space="0" w:color="auto"/>
              <w:right w:val="single" w:sz="4" w:space="0" w:color="auto"/>
            </w:tcBorders>
            <w:shd w:val="clear" w:color="000000" w:fill="FFFFFF"/>
            <w:hideMark/>
          </w:tcPr>
          <w:p w14:paraId="0643BA75"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03/03/2004</w:t>
            </w:r>
          </w:p>
        </w:tc>
      </w:tr>
      <w:tr w:rsidR="0036229F" w:rsidRPr="0036229F" w14:paraId="3C874CF6"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25AAEE1F" w14:textId="774C33E8"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5</w:t>
            </w:r>
          </w:p>
        </w:tc>
        <w:tc>
          <w:tcPr>
            <w:tcW w:w="761" w:type="pct"/>
            <w:tcBorders>
              <w:top w:val="single" w:sz="4" w:space="0" w:color="auto"/>
              <w:left w:val="nil"/>
              <w:bottom w:val="single" w:sz="4" w:space="0" w:color="auto"/>
              <w:right w:val="single" w:sz="4" w:space="0" w:color="auto"/>
            </w:tcBorders>
            <w:shd w:val="clear" w:color="auto" w:fill="auto"/>
            <w:hideMark/>
          </w:tcPr>
          <w:p w14:paraId="297DE644"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5DF791B9"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Asistencia Social del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7D9E49E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26/12/2017</w:t>
            </w:r>
          </w:p>
        </w:tc>
      </w:tr>
      <w:tr w:rsidR="0036229F" w:rsidRPr="0036229F" w14:paraId="5E84AC6A"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2DA04C04" w14:textId="4306DE9E"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6</w:t>
            </w:r>
          </w:p>
        </w:tc>
        <w:tc>
          <w:tcPr>
            <w:tcW w:w="761" w:type="pct"/>
            <w:tcBorders>
              <w:top w:val="single" w:sz="4" w:space="0" w:color="auto"/>
              <w:left w:val="nil"/>
              <w:bottom w:val="single" w:sz="4" w:space="0" w:color="auto"/>
              <w:right w:val="single" w:sz="4" w:space="0" w:color="auto"/>
            </w:tcBorders>
            <w:shd w:val="clear" w:color="auto" w:fill="auto"/>
            <w:hideMark/>
          </w:tcPr>
          <w:p w14:paraId="7990F65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49474CFC"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Coordinación Fiscal.</w:t>
            </w:r>
          </w:p>
        </w:tc>
        <w:tc>
          <w:tcPr>
            <w:tcW w:w="997" w:type="pct"/>
            <w:tcBorders>
              <w:top w:val="single" w:sz="4" w:space="0" w:color="auto"/>
              <w:left w:val="nil"/>
              <w:bottom w:val="single" w:sz="4" w:space="0" w:color="auto"/>
              <w:right w:val="single" w:sz="4" w:space="0" w:color="auto"/>
            </w:tcBorders>
            <w:shd w:val="clear" w:color="auto" w:fill="auto"/>
            <w:hideMark/>
          </w:tcPr>
          <w:p w14:paraId="4F61303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30/01/2018</w:t>
            </w:r>
          </w:p>
        </w:tc>
      </w:tr>
      <w:tr w:rsidR="0036229F" w:rsidRPr="0036229F" w14:paraId="777D8011"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22D73BF2" w14:textId="70423AEC"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7</w:t>
            </w:r>
          </w:p>
        </w:tc>
        <w:tc>
          <w:tcPr>
            <w:tcW w:w="761" w:type="pct"/>
            <w:tcBorders>
              <w:top w:val="single" w:sz="4" w:space="0" w:color="auto"/>
              <w:left w:val="nil"/>
              <w:bottom w:val="single" w:sz="4" w:space="0" w:color="auto"/>
              <w:right w:val="single" w:sz="4" w:space="0" w:color="auto"/>
            </w:tcBorders>
            <w:shd w:val="clear" w:color="auto" w:fill="auto"/>
            <w:hideMark/>
          </w:tcPr>
          <w:p w14:paraId="362379CC"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0A045A82"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Entidades Paraestatales del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6410E71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18/07/2017</w:t>
            </w:r>
          </w:p>
        </w:tc>
      </w:tr>
      <w:tr w:rsidR="0036229F" w:rsidRPr="0036229F" w14:paraId="3A0BA75C"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24A706E9" w14:textId="3538534E"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8</w:t>
            </w:r>
          </w:p>
        </w:tc>
        <w:tc>
          <w:tcPr>
            <w:tcW w:w="761" w:type="pct"/>
            <w:tcBorders>
              <w:top w:val="single" w:sz="4" w:space="0" w:color="auto"/>
              <w:left w:val="nil"/>
              <w:bottom w:val="single" w:sz="4" w:space="0" w:color="auto"/>
              <w:right w:val="single" w:sz="4" w:space="0" w:color="auto"/>
            </w:tcBorders>
            <w:shd w:val="clear" w:color="auto" w:fill="auto"/>
            <w:hideMark/>
          </w:tcPr>
          <w:p w14:paraId="36C0E08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20716FC2"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Fiscalización Superior y Rendición de Cuentas del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3AD9367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29/03/2019</w:t>
            </w:r>
          </w:p>
        </w:tc>
      </w:tr>
      <w:tr w:rsidR="0036229F" w:rsidRPr="0036229F" w14:paraId="008D48B7"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6C20415F" w14:textId="77BA739F"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9</w:t>
            </w:r>
          </w:p>
        </w:tc>
        <w:tc>
          <w:tcPr>
            <w:tcW w:w="761" w:type="pct"/>
            <w:tcBorders>
              <w:top w:val="single" w:sz="4" w:space="0" w:color="auto"/>
              <w:left w:val="nil"/>
              <w:bottom w:val="single" w:sz="4" w:space="0" w:color="auto"/>
              <w:right w:val="single" w:sz="4" w:space="0" w:color="auto"/>
            </w:tcBorders>
            <w:shd w:val="clear" w:color="auto" w:fill="auto"/>
            <w:hideMark/>
          </w:tcPr>
          <w:p w14:paraId="2C78C84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30A75170"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Hacienda del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1DEBF7C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12/06/2019</w:t>
            </w:r>
          </w:p>
        </w:tc>
      </w:tr>
      <w:tr w:rsidR="0036229F" w:rsidRPr="0036229F" w14:paraId="090494BE" w14:textId="77777777" w:rsidTr="00322561">
        <w:trPr>
          <w:trHeight w:val="240"/>
        </w:trPr>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472B4988" w14:textId="65DA5758"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10</w:t>
            </w:r>
          </w:p>
        </w:tc>
        <w:tc>
          <w:tcPr>
            <w:tcW w:w="761" w:type="pct"/>
            <w:tcBorders>
              <w:top w:val="single" w:sz="4" w:space="0" w:color="auto"/>
              <w:left w:val="single" w:sz="4" w:space="0" w:color="auto"/>
              <w:bottom w:val="single" w:sz="4" w:space="0" w:color="auto"/>
              <w:right w:val="single" w:sz="4" w:space="0" w:color="auto"/>
            </w:tcBorders>
            <w:shd w:val="clear" w:color="auto" w:fill="auto"/>
            <w:hideMark/>
          </w:tcPr>
          <w:p w14:paraId="62B0B0F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single" w:sz="4" w:space="0" w:color="auto"/>
              <w:bottom w:val="single" w:sz="4" w:space="0" w:color="auto"/>
              <w:right w:val="single" w:sz="4" w:space="0" w:color="auto"/>
            </w:tcBorders>
            <w:shd w:val="clear" w:color="auto" w:fill="auto"/>
            <w:hideMark/>
          </w:tcPr>
          <w:p w14:paraId="2F81A868"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Instituciones de Asistencia Privada del Estado de Michoacán de Ocampo.</w:t>
            </w:r>
          </w:p>
        </w:tc>
        <w:tc>
          <w:tcPr>
            <w:tcW w:w="997" w:type="pct"/>
            <w:tcBorders>
              <w:top w:val="single" w:sz="4" w:space="0" w:color="auto"/>
              <w:left w:val="single" w:sz="4" w:space="0" w:color="auto"/>
              <w:bottom w:val="single" w:sz="4" w:space="0" w:color="auto"/>
              <w:right w:val="single" w:sz="4" w:space="0" w:color="auto"/>
            </w:tcBorders>
            <w:shd w:val="clear" w:color="auto" w:fill="auto"/>
            <w:hideMark/>
          </w:tcPr>
          <w:p w14:paraId="1C266BDC"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1A880A92"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2271D574" w14:textId="4798B1D6"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11</w:t>
            </w:r>
          </w:p>
        </w:tc>
        <w:tc>
          <w:tcPr>
            <w:tcW w:w="761" w:type="pct"/>
            <w:tcBorders>
              <w:top w:val="single" w:sz="4" w:space="0" w:color="auto"/>
              <w:left w:val="nil"/>
              <w:bottom w:val="single" w:sz="4" w:space="0" w:color="auto"/>
              <w:right w:val="single" w:sz="4" w:space="0" w:color="auto"/>
            </w:tcBorders>
            <w:shd w:val="clear" w:color="auto" w:fill="auto"/>
            <w:hideMark/>
          </w:tcPr>
          <w:p w14:paraId="0416995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72044131"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los Trabajadores al Servicio del Estado de Michoacán de Ocampo y de sus Municipios.</w:t>
            </w:r>
          </w:p>
        </w:tc>
        <w:tc>
          <w:tcPr>
            <w:tcW w:w="997" w:type="pct"/>
            <w:tcBorders>
              <w:top w:val="single" w:sz="4" w:space="0" w:color="auto"/>
              <w:left w:val="nil"/>
              <w:bottom w:val="single" w:sz="4" w:space="0" w:color="auto"/>
              <w:right w:val="single" w:sz="4" w:space="0" w:color="auto"/>
            </w:tcBorders>
            <w:shd w:val="clear" w:color="auto" w:fill="auto"/>
            <w:hideMark/>
          </w:tcPr>
          <w:p w14:paraId="2845D84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18/09/2018</w:t>
            </w:r>
          </w:p>
        </w:tc>
      </w:tr>
      <w:tr w:rsidR="0036229F" w:rsidRPr="0036229F" w14:paraId="5178B413"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700A3B88" w14:textId="2C0EDD5D"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12</w:t>
            </w:r>
          </w:p>
        </w:tc>
        <w:tc>
          <w:tcPr>
            <w:tcW w:w="761" w:type="pct"/>
            <w:tcBorders>
              <w:top w:val="single" w:sz="4" w:space="0" w:color="auto"/>
              <w:left w:val="nil"/>
              <w:bottom w:val="single" w:sz="4" w:space="0" w:color="auto"/>
              <w:right w:val="single" w:sz="4" w:space="0" w:color="auto"/>
            </w:tcBorders>
            <w:shd w:val="clear" w:color="auto" w:fill="auto"/>
            <w:hideMark/>
          </w:tcPr>
          <w:p w14:paraId="539ACEF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75028543"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Patrimonio Estatal</w:t>
            </w:r>
          </w:p>
        </w:tc>
        <w:tc>
          <w:tcPr>
            <w:tcW w:w="997" w:type="pct"/>
            <w:tcBorders>
              <w:top w:val="single" w:sz="4" w:space="0" w:color="auto"/>
              <w:left w:val="nil"/>
              <w:bottom w:val="single" w:sz="4" w:space="0" w:color="auto"/>
              <w:right w:val="single" w:sz="4" w:space="0" w:color="auto"/>
            </w:tcBorders>
            <w:shd w:val="clear" w:color="auto" w:fill="auto"/>
            <w:hideMark/>
          </w:tcPr>
          <w:p w14:paraId="7CBF49A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25/01/2017</w:t>
            </w:r>
          </w:p>
        </w:tc>
      </w:tr>
      <w:tr w:rsidR="0036229F" w:rsidRPr="0036229F" w14:paraId="465C5B46" w14:textId="77777777" w:rsidTr="00322561">
        <w:trPr>
          <w:trHeight w:val="240"/>
        </w:trPr>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1EA13038" w14:textId="02E12AC6"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13</w:t>
            </w:r>
          </w:p>
        </w:tc>
        <w:tc>
          <w:tcPr>
            <w:tcW w:w="761" w:type="pct"/>
            <w:tcBorders>
              <w:top w:val="single" w:sz="4" w:space="0" w:color="auto"/>
              <w:left w:val="nil"/>
              <w:bottom w:val="single" w:sz="4" w:space="0" w:color="auto"/>
              <w:right w:val="single" w:sz="4" w:space="0" w:color="auto"/>
            </w:tcBorders>
            <w:shd w:val="clear" w:color="auto" w:fill="auto"/>
            <w:hideMark/>
          </w:tcPr>
          <w:p w14:paraId="28C39CB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736050E0"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Pensiones Civiles del Estado de Michoacán.</w:t>
            </w:r>
          </w:p>
        </w:tc>
        <w:tc>
          <w:tcPr>
            <w:tcW w:w="997" w:type="pct"/>
            <w:tcBorders>
              <w:top w:val="single" w:sz="4" w:space="0" w:color="auto"/>
              <w:left w:val="nil"/>
              <w:bottom w:val="single" w:sz="4" w:space="0" w:color="auto"/>
              <w:right w:val="single" w:sz="4" w:space="0" w:color="auto"/>
            </w:tcBorders>
            <w:shd w:val="clear" w:color="auto" w:fill="auto"/>
            <w:hideMark/>
          </w:tcPr>
          <w:p w14:paraId="510BA24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25/08/2015</w:t>
            </w:r>
          </w:p>
        </w:tc>
      </w:tr>
      <w:tr w:rsidR="0036229F" w:rsidRPr="0036229F" w14:paraId="3EDCD117"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60266717" w14:textId="2C523378"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14</w:t>
            </w:r>
          </w:p>
        </w:tc>
        <w:tc>
          <w:tcPr>
            <w:tcW w:w="761" w:type="pct"/>
            <w:tcBorders>
              <w:top w:val="single" w:sz="4" w:space="0" w:color="auto"/>
              <w:left w:val="nil"/>
              <w:bottom w:val="single" w:sz="4" w:space="0" w:color="auto"/>
              <w:right w:val="single" w:sz="4" w:space="0" w:color="auto"/>
            </w:tcBorders>
            <w:shd w:val="clear" w:color="auto" w:fill="auto"/>
            <w:hideMark/>
          </w:tcPr>
          <w:p w14:paraId="3C4DD551"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10FD56DA"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Planeación Hacendaria, Presupuesto, Gasto Público y Contabilidad Gubernamental del Estado de Michoacán.</w:t>
            </w:r>
          </w:p>
        </w:tc>
        <w:tc>
          <w:tcPr>
            <w:tcW w:w="997" w:type="pct"/>
            <w:tcBorders>
              <w:top w:val="single" w:sz="4" w:space="0" w:color="auto"/>
              <w:left w:val="nil"/>
              <w:bottom w:val="single" w:sz="4" w:space="0" w:color="auto"/>
              <w:right w:val="single" w:sz="4" w:space="0" w:color="auto"/>
            </w:tcBorders>
            <w:shd w:val="clear" w:color="auto" w:fill="auto"/>
            <w:hideMark/>
          </w:tcPr>
          <w:p w14:paraId="61F9952D"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22/08/2019</w:t>
            </w:r>
          </w:p>
        </w:tc>
      </w:tr>
      <w:tr w:rsidR="0036229F" w:rsidRPr="0036229F" w14:paraId="6DC005BE"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384E2EDB" w14:textId="222FA64A"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15</w:t>
            </w:r>
          </w:p>
        </w:tc>
        <w:tc>
          <w:tcPr>
            <w:tcW w:w="761" w:type="pct"/>
            <w:tcBorders>
              <w:top w:val="single" w:sz="4" w:space="0" w:color="auto"/>
              <w:left w:val="nil"/>
              <w:bottom w:val="single" w:sz="4" w:space="0" w:color="auto"/>
              <w:right w:val="single" w:sz="4" w:space="0" w:color="auto"/>
            </w:tcBorders>
            <w:shd w:val="clear" w:color="auto" w:fill="auto"/>
            <w:hideMark/>
          </w:tcPr>
          <w:p w14:paraId="2A6856A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7FD24A37"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Protección Integral a las Personas Adultas Mayores del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41762D9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4C1B4898"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7AA94EF1" w14:textId="601CD551"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16</w:t>
            </w:r>
          </w:p>
        </w:tc>
        <w:tc>
          <w:tcPr>
            <w:tcW w:w="761" w:type="pct"/>
            <w:tcBorders>
              <w:top w:val="single" w:sz="4" w:space="0" w:color="auto"/>
              <w:left w:val="nil"/>
              <w:bottom w:val="single" w:sz="4" w:space="0" w:color="auto"/>
              <w:right w:val="single" w:sz="4" w:space="0" w:color="auto"/>
            </w:tcBorders>
            <w:shd w:val="clear" w:color="auto" w:fill="auto"/>
            <w:hideMark/>
          </w:tcPr>
          <w:p w14:paraId="4C467CB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472C7557"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Remuneraciones de los Servidores Públicos del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0F9E6F2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22/08/2019</w:t>
            </w:r>
          </w:p>
        </w:tc>
      </w:tr>
      <w:tr w:rsidR="0036229F" w:rsidRPr="0036229F" w14:paraId="2BB8CD78"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4DBCBABF" w14:textId="5FF0319D"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17</w:t>
            </w:r>
          </w:p>
        </w:tc>
        <w:tc>
          <w:tcPr>
            <w:tcW w:w="761" w:type="pct"/>
            <w:tcBorders>
              <w:top w:val="single" w:sz="4" w:space="0" w:color="auto"/>
              <w:left w:val="nil"/>
              <w:bottom w:val="single" w:sz="4" w:space="0" w:color="auto"/>
              <w:right w:val="single" w:sz="4" w:space="0" w:color="auto"/>
            </w:tcBorders>
            <w:shd w:val="clear" w:color="auto" w:fill="auto"/>
            <w:hideMark/>
          </w:tcPr>
          <w:p w14:paraId="5C550ED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46267B89"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Responsabilidades y Registro Patrimonial de los Servidores Públicos del Estado de Michoacán y sus Municipios</w:t>
            </w:r>
          </w:p>
        </w:tc>
        <w:tc>
          <w:tcPr>
            <w:tcW w:w="997" w:type="pct"/>
            <w:tcBorders>
              <w:top w:val="single" w:sz="4" w:space="0" w:color="auto"/>
              <w:left w:val="nil"/>
              <w:bottom w:val="single" w:sz="4" w:space="0" w:color="auto"/>
              <w:right w:val="single" w:sz="4" w:space="0" w:color="auto"/>
            </w:tcBorders>
            <w:shd w:val="clear" w:color="auto" w:fill="auto"/>
            <w:hideMark/>
          </w:tcPr>
          <w:p w14:paraId="4D5E0A2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14/02/2018</w:t>
            </w:r>
          </w:p>
        </w:tc>
      </w:tr>
      <w:tr w:rsidR="0036229F" w:rsidRPr="0036229F" w14:paraId="1C21ADFB"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6BAF30C2" w14:textId="03BE5BF9"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18</w:t>
            </w:r>
          </w:p>
        </w:tc>
        <w:tc>
          <w:tcPr>
            <w:tcW w:w="761" w:type="pct"/>
            <w:tcBorders>
              <w:top w:val="single" w:sz="4" w:space="0" w:color="auto"/>
              <w:left w:val="nil"/>
              <w:bottom w:val="single" w:sz="4" w:space="0" w:color="auto"/>
              <w:right w:val="single" w:sz="4" w:space="0" w:color="auto"/>
            </w:tcBorders>
            <w:shd w:val="clear" w:color="auto" w:fill="auto"/>
            <w:hideMark/>
          </w:tcPr>
          <w:p w14:paraId="3AEE7D3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6A464879"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Responsabilidades Administrativas para 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25572B3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60735633"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531C3738" w14:textId="43EFB3FD"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19</w:t>
            </w:r>
          </w:p>
        </w:tc>
        <w:tc>
          <w:tcPr>
            <w:tcW w:w="761" w:type="pct"/>
            <w:tcBorders>
              <w:top w:val="single" w:sz="4" w:space="0" w:color="auto"/>
              <w:left w:val="nil"/>
              <w:bottom w:val="single" w:sz="4" w:space="0" w:color="auto"/>
              <w:right w:val="single" w:sz="4" w:space="0" w:color="auto"/>
            </w:tcBorders>
            <w:shd w:val="clear" w:color="auto" w:fill="auto"/>
            <w:hideMark/>
          </w:tcPr>
          <w:p w14:paraId="7C7F52A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3B92E5C7"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Salud del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0D85C8C1"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762F168D"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43BEC44F" w14:textId="04F260B3"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20</w:t>
            </w:r>
          </w:p>
        </w:tc>
        <w:tc>
          <w:tcPr>
            <w:tcW w:w="761" w:type="pct"/>
            <w:tcBorders>
              <w:top w:val="single" w:sz="4" w:space="0" w:color="auto"/>
              <w:left w:val="nil"/>
              <w:bottom w:val="single" w:sz="4" w:space="0" w:color="auto"/>
              <w:right w:val="single" w:sz="4" w:space="0" w:color="auto"/>
            </w:tcBorders>
            <w:shd w:val="clear" w:color="auto" w:fill="auto"/>
            <w:hideMark/>
          </w:tcPr>
          <w:p w14:paraId="087DE61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60F1B116"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Transparencia, Acceso a la Información Pública y Protección de Datos Personales del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33238EE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01/10/2019</w:t>
            </w:r>
          </w:p>
        </w:tc>
      </w:tr>
      <w:tr w:rsidR="0036229F" w:rsidRPr="0036229F" w14:paraId="27AA88B6"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0781141D" w14:textId="43606917"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21</w:t>
            </w:r>
          </w:p>
        </w:tc>
        <w:tc>
          <w:tcPr>
            <w:tcW w:w="761" w:type="pct"/>
            <w:tcBorders>
              <w:top w:val="single" w:sz="4" w:space="0" w:color="auto"/>
              <w:left w:val="nil"/>
              <w:bottom w:val="single" w:sz="4" w:space="0" w:color="auto"/>
              <w:right w:val="single" w:sz="4" w:space="0" w:color="auto"/>
            </w:tcBorders>
            <w:shd w:val="clear" w:color="auto" w:fill="auto"/>
            <w:hideMark/>
          </w:tcPr>
          <w:p w14:paraId="7DED5DCB"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16343CF8"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del Impuesto Sobre la Renta.</w:t>
            </w:r>
          </w:p>
        </w:tc>
        <w:tc>
          <w:tcPr>
            <w:tcW w:w="997" w:type="pct"/>
            <w:tcBorders>
              <w:top w:val="single" w:sz="4" w:space="0" w:color="auto"/>
              <w:left w:val="nil"/>
              <w:bottom w:val="single" w:sz="4" w:space="0" w:color="auto"/>
              <w:right w:val="single" w:sz="4" w:space="0" w:color="auto"/>
            </w:tcBorders>
            <w:shd w:val="clear" w:color="auto" w:fill="auto"/>
            <w:hideMark/>
          </w:tcPr>
          <w:p w14:paraId="6D13B24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09/12/2019</w:t>
            </w:r>
          </w:p>
        </w:tc>
      </w:tr>
      <w:tr w:rsidR="0036229F" w:rsidRPr="0036229F" w14:paraId="100AD808"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544B75F9" w14:textId="5D8F7C47"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22</w:t>
            </w:r>
          </w:p>
        </w:tc>
        <w:tc>
          <w:tcPr>
            <w:tcW w:w="761" w:type="pct"/>
            <w:tcBorders>
              <w:top w:val="single" w:sz="4" w:space="0" w:color="auto"/>
              <w:left w:val="nil"/>
              <w:bottom w:val="single" w:sz="4" w:space="0" w:color="auto"/>
              <w:right w:val="single" w:sz="4" w:space="0" w:color="auto"/>
            </w:tcBorders>
            <w:shd w:val="clear" w:color="auto" w:fill="auto"/>
            <w:hideMark/>
          </w:tcPr>
          <w:p w14:paraId="6DF9B2B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1F49E77B"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Federal del Trabajo.</w:t>
            </w:r>
          </w:p>
        </w:tc>
        <w:tc>
          <w:tcPr>
            <w:tcW w:w="997" w:type="pct"/>
            <w:tcBorders>
              <w:top w:val="single" w:sz="4" w:space="0" w:color="auto"/>
              <w:left w:val="nil"/>
              <w:bottom w:val="single" w:sz="4" w:space="0" w:color="auto"/>
              <w:right w:val="single" w:sz="4" w:space="0" w:color="auto"/>
            </w:tcBorders>
            <w:shd w:val="clear" w:color="auto" w:fill="auto"/>
            <w:hideMark/>
          </w:tcPr>
          <w:p w14:paraId="71421ACB"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02/07/2019</w:t>
            </w:r>
          </w:p>
        </w:tc>
      </w:tr>
      <w:tr w:rsidR="0036229F" w:rsidRPr="0036229F" w14:paraId="69053D5C"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0B0E6F2B" w14:textId="6CB2EBD6"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23</w:t>
            </w:r>
          </w:p>
        </w:tc>
        <w:tc>
          <w:tcPr>
            <w:tcW w:w="761" w:type="pct"/>
            <w:tcBorders>
              <w:top w:val="nil"/>
              <w:left w:val="nil"/>
              <w:bottom w:val="single" w:sz="4" w:space="0" w:color="auto"/>
              <w:right w:val="single" w:sz="4" w:space="0" w:color="auto"/>
            </w:tcBorders>
            <w:shd w:val="clear" w:color="auto" w:fill="auto"/>
            <w:hideMark/>
          </w:tcPr>
          <w:p w14:paraId="43CB8A4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nil"/>
              <w:left w:val="nil"/>
              <w:bottom w:val="single" w:sz="4" w:space="0" w:color="auto"/>
              <w:right w:val="single" w:sz="4" w:space="0" w:color="auto"/>
            </w:tcBorders>
            <w:shd w:val="clear" w:color="auto" w:fill="auto"/>
            <w:hideMark/>
          </w:tcPr>
          <w:p w14:paraId="7285A953"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Federal para Prevenir y Eliminar la Discriminación.</w:t>
            </w:r>
          </w:p>
        </w:tc>
        <w:tc>
          <w:tcPr>
            <w:tcW w:w="997" w:type="pct"/>
            <w:tcBorders>
              <w:top w:val="nil"/>
              <w:left w:val="nil"/>
              <w:bottom w:val="single" w:sz="4" w:space="0" w:color="auto"/>
              <w:right w:val="single" w:sz="4" w:space="0" w:color="auto"/>
            </w:tcBorders>
            <w:shd w:val="clear" w:color="auto" w:fill="auto"/>
            <w:hideMark/>
          </w:tcPr>
          <w:p w14:paraId="0CBDD0F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21/06/2018</w:t>
            </w:r>
          </w:p>
        </w:tc>
      </w:tr>
      <w:tr w:rsidR="0036229F" w:rsidRPr="0036229F" w14:paraId="26358505"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090FD8C7" w14:textId="2907260B"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24</w:t>
            </w:r>
          </w:p>
        </w:tc>
        <w:tc>
          <w:tcPr>
            <w:tcW w:w="761" w:type="pct"/>
            <w:tcBorders>
              <w:top w:val="single" w:sz="4" w:space="0" w:color="auto"/>
              <w:left w:val="nil"/>
              <w:bottom w:val="single" w:sz="4" w:space="0" w:color="auto"/>
              <w:right w:val="single" w:sz="4" w:space="0" w:color="auto"/>
            </w:tcBorders>
            <w:shd w:val="clear" w:color="auto" w:fill="auto"/>
            <w:hideMark/>
          </w:tcPr>
          <w:p w14:paraId="3FFC026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41F57838"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General de Contabilidad Gubernamental.</w:t>
            </w:r>
          </w:p>
        </w:tc>
        <w:tc>
          <w:tcPr>
            <w:tcW w:w="997" w:type="pct"/>
            <w:tcBorders>
              <w:top w:val="single" w:sz="4" w:space="0" w:color="auto"/>
              <w:left w:val="nil"/>
              <w:bottom w:val="single" w:sz="4" w:space="0" w:color="auto"/>
              <w:right w:val="single" w:sz="4" w:space="0" w:color="auto"/>
            </w:tcBorders>
            <w:shd w:val="clear" w:color="auto" w:fill="auto"/>
            <w:hideMark/>
          </w:tcPr>
          <w:p w14:paraId="0111E2C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30/01/2018</w:t>
            </w:r>
          </w:p>
        </w:tc>
      </w:tr>
      <w:tr w:rsidR="0036229F" w:rsidRPr="0036229F" w14:paraId="75E252DF"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0D600697" w14:textId="5E2D1A6C"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25</w:t>
            </w:r>
          </w:p>
        </w:tc>
        <w:tc>
          <w:tcPr>
            <w:tcW w:w="761" w:type="pct"/>
            <w:tcBorders>
              <w:top w:val="single" w:sz="4" w:space="0" w:color="auto"/>
              <w:left w:val="nil"/>
              <w:bottom w:val="single" w:sz="4" w:space="0" w:color="auto"/>
              <w:right w:val="single" w:sz="4" w:space="0" w:color="auto"/>
            </w:tcBorders>
            <w:shd w:val="clear" w:color="auto" w:fill="auto"/>
            <w:hideMark/>
          </w:tcPr>
          <w:p w14:paraId="37E977D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12A75AA9"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Orgánica de la Administración Pública del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394DB9EC"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20/012020</w:t>
            </w:r>
          </w:p>
        </w:tc>
      </w:tr>
      <w:tr w:rsidR="0036229F" w:rsidRPr="0036229F" w14:paraId="68E91876"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06922170" w14:textId="75103407"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26</w:t>
            </w:r>
          </w:p>
        </w:tc>
        <w:tc>
          <w:tcPr>
            <w:tcW w:w="761" w:type="pct"/>
            <w:tcBorders>
              <w:top w:val="single" w:sz="4" w:space="0" w:color="auto"/>
              <w:left w:val="nil"/>
              <w:bottom w:val="single" w:sz="4" w:space="0" w:color="auto"/>
              <w:right w:val="single" w:sz="4" w:space="0" w:color="auto"/>
            </w:tcBorders>
            <w:shd w:val="clear" w:color="auto" w:fill="auto"/>
            <w:hideMark/>
          </w:tcPr>
          <w:p w14:paraId="2F1972D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7E589CCA"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General de Archivos</w:t>
            </w:r>
          </w:p>
        </w:tc>
        <w:tc>
          <w:tcPr>
            <w:tcW w:w="997" w:type="pct"/>
            <w:tcBorders>
              <w:top w:val="single" w:sz="4" w:space="0" w:color="auto"/>
              <w:left w:val="nil"/>
              <w:bottom w:val="single" w:sz="4" w:space="0" w:color="auto"/>
              <w:right w:val="single" w:sz="4" w:space="0" w:color="auto"/>
            </w:tcBorders>
            <w:shd w:val="clear" w:color="auto" w:fill="auto"/>
            <w:hideMark/>
          </w:tcPr>
          <w:p w14:paraId="2883F209"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15/06/2018</w:t>
            </w:r>
          </w:p>
        </w:tc>
      </w:tr>
      <w:tr w:rsidR="0036229F" w:rsidRPr="0036229F" w14:paraId="4674B5AC"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3F8D243A" w14:textId="797F7764"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27</w:t>
            </w:r>
          </w:p>
        </w:tc>
        <w:tc>
          <w:tcPr>
            <w:tcW w:w="761" w:type="pct"/>
            <w:tcBorders>
              <w:top w:val="single" w:sz="4" w:space="0" w:color="auto"/>
              <w:left w:val="nil"/>
              <w:bottom w:val="single" w:sz="4" w:space="0" w:color="auto"/>
              <w:right w:val="single" w:sz="4" w:space="0" w:color="auto"/>
            </w:tcBorders>
            <w:shd w:val="clear" w:color="auto" w:fill="auto"/>
            <w:hideMark/>
          </w:tcPr>
          <w:p w14:paraId="24B3A79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17" w:type="pct"/>
            <w:tcBorders>
              <w:top w:val="single" w:sz="4" w:space="0" w:color="auto"/>
              <w:left w:val="nil"/>
              <w:bottom w:val="single" w:sz="4" w:space="0" w:color="auto"/>
              <w:right w:val="single" w:sz="4" w:space="0" w:color="auto"/>
            </w:tcBorders>
            <w:shd w:val="clear" w:color="auto" w:fill="auto"/>
            <w:hideMark/>
          </w:tcPr>
          <w:p w14:paraId="1B319351"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para Prevenir y Eliminar la Discriminación y la Violencia en 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57ED522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21/07/2017</w:t>
            </w:r>
          </w:p>
        </w:tc>
      </w:tr>
      <w:tr w:rsidR="0036229F" w:rsidRPr="0036229F" w14:paraId="02CBBE67"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6388EB97" w14:textId="51EB82DF"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28</w:t>
            </w:r>
          </w:p>
        </w:tc>
        <w:tc>
          <w:tcPr>
            <w:tcW w:w="761" w:type="pct"/>
            <w:tcBorders>
              <w:top w:val="single" w:sz="4" w:space="0" w:color="auto"/>
              <w:left w:val="nil"/>
              <w:bottom w:val="single" w:sz="4" w:space="0" w:color="auto"/>
              <w:right w:val="single" w:sz="4" w:space="0" w:color="auto"/>
            </w:tcBorders>
            <w:shd w:val="clear" w:color="auto" w:fill="auto"/>
            <w:hideMark/>
          </w:tcPr>
          <w:p w14:paraId="16C2F81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w:t>
            </w:r>
          </w:p>
        </w:tc>
        <w:tc>
          <w:tcPr>
            <w:tcW w:w="2917" w:type="pct"/>
            <w:tcBorders>
              <w:top w:val="single" w:sz="4" w:space="0" w:color="auto"/>
              <w:left w:val="nil"/>
              <w:bottom w:val="single" w:sz="4" w:space="0" w:color="auto"/>
              <w:right w:val="single" w:sz="4" w:space="0" w:color="auto"/>
            </w:tcBorders>
            <w:shd w:val="clear" w:color="auto" w:fill="auto"/>
            <w:hideMark/>
          </w:tcPr>
          <w:p w14:paraId="50B55ED4"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 Fiscal del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5903D33D"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31/12/2018</w:t>
            </w:r>
          </w:p>
        </w:tc>
      </w:tr>
      <w:tr w:rsidR="0036229F" w:rsidRPr="0036229F" w14:paraId="44EB62BA"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5D5436D4" w14:textId="7CADAFAF"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29</w:t>
            </w:r>
          </w:p>
        </w:tc>
        <w:tc>
          <w:tcPr>
            <w:tcW w:w="761" w:type="pct"/>
            <w:tcBorders>
              <w:top w:val="single" w:sz="4" w:space="0" w:color="auto"/>
              <w:left w:val="nil"/>
              <w:bottom w:val="single" w:sz="4" w:space="0" w:color="auto"/>
              <w:right w:val="single" w:sz="4" w:space="0" w:color="auto"/>
            </w:tcBorders>
            <w:shd w:val="clear" w:color="auto" w:fill="auto"/>
            <w:hideMark/>
          </w:tcPr>
          <w:p w14:paraId="02C852D1"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w:t>
            </w:r>
          </w:p>
        </w:tc>
        <w:tc>
          <w:tcPr>
            <w:tcW w:w="2917" w:type="pct"/>
            <w:tcBorders>
              <w:top w:val="single" w:sz="4" w:space="0" w:color="auto"/>
              <w:left w:val="nil"/>
              <w:bottom w:val="single" w:sz="4" w:space="0" w:color="auto"/>
              <w:right w:val="single" w:sz="4" w:space="0" w:color="auto"/>
            </w:tcBorders>
            <w:shd w:val="clear" w:color="auto" w:fill="auto"/>
            <w:hideMark/>
          </w:tcPr>
          <w:p w14:paraId="5A1DC057"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 Fiscal de la Federación.</w:t>
            </w:r>
          </w:p>
        </w:tc>
        <w:tc>
          <w:tcPr>
            <w:tcW w:w="997" w:type="pct"/>
            <w:tcBorders>
              <w:top w:val="single" w:sz="4" w:space="0" w:color="auto"/>
              <w:left w:val="nil"/>
              <w:bottom w:val="single" w:sz="4" w:space="0" w:color="auto"/>
              <w:right w:val="single" w:sz="4" w:space="0" w:color="auto"/>
            </w:tcBorders>
            <w:shd w:val="clear" w:color="auto" w:fill="auto"/>
            <w:hideMark/>
          </w:tcPr>
          <w:p w14:paraId="4268AE1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09/12/2019</w:t>
            </w:r>
          </w:p>
        </w:tc>
      </w:tr>
      <w:tr w:rsidR="0036229F" w:rsidRPr="0036229F" w14:paraId="07367098"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15374028" w14:textId="2B82837B"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30</w:t>
            </w:r>
          </w:p>
        </w:tc>
        <w:tc>
          <w:tcPr>
            <w:tcW w:w="761" w:type="pct"/>
            <w:tcBorders>
              <w:top w:val="single" w:sz="4" w:space="0" w:color="auto"/>
              <w:left w:val="nil"/>
              <w:bottom w:val="single" w:sz="4" w:space="0" w:color="auto"/>
              <w:right w:val="single" w:sz="4" w:space="0" w:color="auto"/>
            </w:tcBorders>
            <w:shd w:val="clear" w:color="auto" w:fill="auto"/>
            <w:hideMark/>
          </w:tcPr>
          <w:p w14:paraId="03A4F60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w:t>
            </w:r>
          </w:p>
        </w:tc>
        <w:tc>
          <w:tcPr>
            <w:tcW w:w="2917" w:type="pct"/>
            <w:tcBorders>
              <w:top w:val="single" w:sz="4" w:space="0" w:color="auto"/>
              <w:left w:val="nil"/>
              <w:bottom w:val="single" w:sz="4" w:space="0" w:color="auto"/>
              <w:right w:val="single" w:sz="4" w:space="0" w:color="auto"/>
            </w:tcBorders>
            <w:shd w:val="clear" w:color="auto" w:fill="auto"/>
            <w:hideMark/>
          </w:tcPr>
          <w:p w14:paraId="6A80416A"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 de Procedimientos Civiles para 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555A608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29/12/2016</w:t>
            </w:r>
          </w:p>
        </w:tc>
      </w:tr>
      <w:tr w:rsidR="0036229F" w:rsidRPr="0036229F" w14:paraId="694320C3"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4E8A1E41" w14:textId="122E2FAC"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31</w:t>
            </w:r>
          </w:p>
        </w:tc>
        <w:tc>
          <w:tcPr>
            <w:tcW w:w="761" w:type="pct"/>
            <w:tcBorders>
              <w:top w:val="single" w:sz="4" w:space="0" w:color="auto"/>
              <w:left w:val="nil"/>
              <w:bottom w:val="single" w:sz="4" w:space="0" w:color="auto"/>
              <w:right w:val="single" w:sz="4" w:space="0" w:color="auto"/>
            </w:tcBorders>
            <w:shd w:val="clear" w:color="auto" w:fill="auto"/>
            <w:hideMark/>
          </w:tcPr>
          <w:p w14:paraId="23B795C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w:t>
            </w:r>
          </w:p>
        </w:tc>
        <w:tc>
          <w:tcPr>
            <w:tcW w:w="2917" w:type="pct"/>
            <w:tcBorders>
              <w:top w:val="single" w:sz="4" w:space="0" w:color="auto"/>
              <w:left w:val="nil"/>
              <w:bottom w:val="single" w:sz="4" w:space="0" w:color="auto"/>
              <w:right w:val="single" w:sz="4" w:space="0" w:color="auto"/>
            </w:tcBorders>
            <w:shd w:val="clear" w:color="auto" w:fill="auto"/>
            <w:hideMark/>
          </w:tcPr>
          <w:p w14:paraId="54FAD2C8"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 de Justicia Administrativa del Estado de Michoacán.</w:t>
            </w:r>
          </w:p>
        </w:tc>
        <w:tc>
          <w:tcPr>
            <w:tcW w:w="997" w:type="pct"/>
            <w:tcBorders>
              <w:top w:val="single" w:sz="4" w:space="0" w:color="auto"/>
              <w:left w:val="nil"/>
              <w:bottom w:val="single" w:sz="4" w:space="0" w:color="auto"/>
              <w:right w:val="single" w:sz="4" w:space="0" w:color="auto"/>
            </w:tcBorders>
            <w:shd w:val="clear" w:color="auto" w:fill="auto"/>
            <w:hideMark/>
          </w:tcPr>
          <w:p w14:paraId="35751F6B"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4D8E46AC" w14:textId="77777777" w:rsidTr="00322561">
        <w:trPr>
          <w:trHeight w:val="240"/>
        </w:trPr>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4F4CD153" w14:textId="481E953E"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32</w:t>
            </w:r>
          </w:p>
        </w:tc>
        <w:tc>
          <w:tcPr>
            <w:tcW w:w="761" w:type="pct"/>
            <w:tcBorders>
              <w:top w:val="single" w:sz="4" w:space="0" w:color="auto"/>
              <w:left w:val="single" w:sz="4" w:space="0" w:color="auto"/>
              <w:bottom w:val="single" w:sz="4" w:space="0" w:color="auto"/>
              <w:right w:val="single" w:sz="4" w:space="0" w:color="auto"/>
            </w:tcBorders>
            <w:shd w:val="clear" w:color="auto" w:fill="auto"/>
            <w:hideMark/>
          </w:tcPr>
          <w:p w14:paraId="510739FD"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w:t>
            </w:r>
          </w:p>
        </w:tc>
        <w:tc>
          <w:tcPr>
            <w:tcW w:w="2917" w:type="pct"/>
            <w:tcBorders>
              <w:top w:val="single" w:sz="4" w:space="0" w:color="auto"/>
              <w:left w:val="single" w:sz="4" w:space="0" w:color="auto"/>
              <w:bottom w:val="single" w:sz="4" w:space="0" w:color="auto"/>
              <w:right w:val="single" w:sz="4" w:space="0" w:color="auto"/>
            </w:tcBorders>
            <w:shd w:val="clear" w:color="auto" w:fill="auto"/>
            <w:hideMark/>
          </w:tcPr>
          <w:p w14:paraId="1D487AC6"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 Civil para el Estado de Michoacán de Ocampo.</w:t>
            </w:r>
          </w:p>
        </w:tc>
        <w:tc>
          <w:tcPr>
            <w:tcW w:w="997" w:type="pct"/>
            <w:tcBorders>
              <w:top w:val="single" w:sz="4" w:space="0" w:color="auto"/>
              <w:left w:val="single" w:sz="4" w:space="0" w:color="auto"/>
              <w:bottom w:val="single" w:sz="4" w:space="0" w:color="auto"/>
              <w:right w:val="single" w:sz="4" w:space="0" w:color="auto"/>
            </w:tcBorders>
            <w:shd w:val="clear" w:color="auto" w:fill="auto"/>
            <w:hideMark/>
          </w:tcPr>
          <w:p w14:paraId="009ACBE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01/09/2017</w:t>
            </w:r>
          </w:p>
        </w:tc>
      </w:tr>
      <w:tr w:rsidR="0036229F" w:rsidRPr="0036229F" w14:paraId="2A22F8C4"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412DA92C" w14:textId="0E66EA6F"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33</w:t>
            </w:r>
          </w:p>
        </w:tc>
        <w:tc>
          <w:tcPr>
            <w:tcW w:w="761" w:type="pct"/>
            <w:tcBorders>
              <w:top w:val="single" w:sz="4" w:space="0" w:color="auto"/>
              <w:left w:val="nil"/>
              <w:bottom w:val="single" w:sz="4" w:space="0" w:color="auto"/>
              <w:right w:val="single" w:sz="4" w:space="0" w:color="auto"/>
            </w:tcBorders>
            <w:shd w:val="clear" w:color="auto" w:fill="auto"/>
            <w:hideMark/>
          </w:tcPr>
          <w:p w14:paraId="0FBFD7F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w:t>
            </w:r>
          </w:p>
        </w:tc>
        <w:tc>
          <w:tcPr>
            <w:tcW w:w="2917" w:type="pct"/>
            <w:tcBorders>
              <w:top w:val="single" w:sz="4" w:space="0" w:color="auto"/>
              <w:left w:val="nil"/>
              <w:bottom w:val="single" w:sz="4" w:space="0" w:color="auto"/>
              <w:right w:val="single" w:sz="4" w:space="0" w:color="auto"/>
            </w:tcBorders>
            <w:shd w:val="clear" w:color="auto" w:fill="auto"/>
            <w:hideMark/>
          </w:tcPr>
          <w:p w14:paraId="4DCC4C62"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 de la Ley de Adquisiciones Arrendamientos y Prestación de Servicios Relacionados con Bienes Muebles e Inmuebles del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319B33E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12/12/2014</w:t>
            </w:r>
          </w:p>
        </w:tc>
      </w:tr>
      <w:tr w:rsidR="0036229F" w:rsidRPr="0036229F" w14:paraId="5CBF5E17"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1AAE347F" w14:textId="34824527"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34</w:t>
            </w:r>
          </w:p>
        </w:tc>
        <w:tc>
          <w:tcPr>
            <w:tcW w:w="761" w:type="pct"/>
            <w:tcBorders>
              <w:top w:val="single" w:sz="4" w:space="0" w:color="auto"/>
              <w:left w:val="nil"/>
              <w:bottom w:val="single" w:sz="4" w:space="0" w:color="auto"/>
              <w:right w:val="single" w:sz="4" w:space="0" w:color="auto"/>
            </w:tcBorders>
            <w:shd w:val="clear" w:color="auto" w:fill="auto"/>
            <w:hideMark/>
          </w:tcPr>
          <w:p w14:paraId="2820B5F1"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w:t>
            </w:r>
          </w:p>
        </w:tc>
        <w:tc>
          <w:tcPr>
            <w:tcW w:w="2917" w:type="pct"/>
            <w:tcBorders>
              <w:top w:val="single" w:sz="4" w:space="0" w:color="auto"/>
              <w:left w:val="nil"/>
              <w:bottom w:val="single" w:sz="4" w:space="0" w:color="auto"/>
              <w:right w:val="single" w:sz="4" w:space="0" w:color="auto"/>
            </w:tcBorders>
            <w:shd w:val="clear" w:color="auto" w:fill="auto"/>
            <w:hideMark/>
          </w:tcPr>
          <w:p w14:paraId="09F0B52C"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 de la Ley del Impuesto Sobre la Renta.</w:t>
            </w:r>
          </w:p>
        </w:tc>
        <w:tc>
          <w:tcPr>
            <w:tcW w:w="997" w:type="pct"/>
            <w:tcBorders>
              <w:top w:val="single" w:sz="4" w:space="0" w:color="auto"/>
              <w:left w:val="nil"/>
              <w:bottom w:val="single" w:sz="4" w:space="0" w:color="auto"/>
              <w:right w:val="single" w:sz="4" w:space="0" w:color="auto"/>
            </w:tcBorders>
            <w:shd w:val="clear" w:color="auto" w:fill="auto"/>
            <w:hideMark/>
          </w:tcPr>
          <w:p w14:paraId="72630B8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06/05/2016</w:t>
            </w:r>
          </w:p>
        </w:tc>
      </w:tr>
      <w:tr w:rsidR="0036229F" w:rsidRPr="0036229F" w14:paraId="1B35CCA8"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34897CFC" w14:textId="69EC2B14"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35</w:t>
            </w:r>
          </w:p>
        </w:tc>
        <w:tc>
          <w:tcPr>
            <w:tcW w:w="761" w:type="pct"/>
            <w:tcBorders>
              <w:top w:val="single" w:sz="4" w:space="0" w:color="auto"/>
              <w:left w:val="nil"/>
              <w:bottom w:val="single" w:sz="4" w:space="0" w:color="auto"/>
              <w:right w:val="single" w:sz="4" w:space="0" w:color="auto"/>
            </w:tcBorders>
            <w:shd w:val="clear" w:color="auto" w:fill="auto"/>
            <w:hideMark/>
          </w:tcPr>
          <w:p w14:paraId="198CA73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w:t>
            </w:r>
          </w:p>
        </w:tc>
        <w:tc>
          <w:tcPr>
            <w:tcW w:w="2917" w:type="pct"/>
            <w:tcBorders>
              <w:top w:val="single" w:sz="4" w:space="0" w:color="auto"/>
              <w:left w:val="nil"/>
              <w:bottom w:val="single" w:sz="4" w:space="0" w:color="auto"/>
              <w:right w:val="single" w:sz="4" w:space="0" w:color="auto"/>
            </w:tcBorders>
            <w:shd w:val="clear" w:color="auto" w:fill="auto"/>
            <w:hideMark/>
          </w:tcPr>
          <w:p w14:paraId="43F7B063"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 de la Ley Transparencia y Acceso a la Información del Poder ejecutivo de estado de Michoacán de Ocampo.</w:t>
            </w:r>
          </w:p>
        </w:tc>
        <w:tc>
          <w:tcPr>
            <w:tcW w:w="997" w:type="pct"/>
            <w:tcBorders>
              <w:top w:val="single" w:sz="4" w:space="0" w:color="auto"/>
              <w:left w:val="nil"/>
              <w:bottom w:val="single" w:sz="4" w:space="0" w:color="auto"/>
              <w:right w:val="single" w:sz="4" w:space="0" w:color="auto"/>
            </w:tcBorders>
            <w:shd w:val="clear" w:color="auto" w:fill="auto"/>
            <w:hideMark/>
          </w:tcPr>
          <w:p w14:paraId="1036A3C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08/05/2009</w:t>
            </w:r>
          </w:p>
        </w:tc>
      </w:tr>
      <w:tr w:rsidR="0036229F" w:rsidRPr="0036229F" w14:paraId="3A983571"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79F907D1" w14:textId="67A9DCB7"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36</w:t>
            </w:r>
          </w:p>
        </w:tc>
        <w:tc>
          <w:tcPr>
            <w:tcW w:w="761" w:type="pct"/>
            <w:tcBorders>
              <w:top w:val="single" w:sz="4" w:space="0" w:color="auto"/>
              <w:left w:val="nil"/>
              <w:bottom w:val="single" w:sz="4" w:space="0" w:color="auto"/>
              <w:right w:val="single" w:sz="4" w:space="0" w:color="auto"/>
            </w:tcBorders>
            <w:shd w:val="clear" w:color="auto" w:fill="auto"/>
            <w:hideMark/>
          </w:tcPr>
          <w:p w14:paraId="61ADE55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w:t>
            </w:r>
          </w:p>
        </w:tc>
        <w:tc>
          <w:tcPr>
            <w:tcW w:w="2917" w:type="pct"/>
            <w:tcBorders>
              <w:top w:val="single" w:sz="4" w:space="0" w:color="auto"/>
              <w:left w:val="nil"/>
              <w:bottom w:val="single" w:sz="4" w:space="0" w:color="auto"/>
              <w:right w:val="single" w:sz="4" w:space="0" w:color="auto"/>
            </w:tcBorders>
            <w:shd w:val="clear" w:color="auto" w:fill="auto"/>
            <w:hideMark/>
          </w:tcPr>
          <w:p w14:paraId="67453E82"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 del Código Fiscal de la Federación.</w:t>
            </w:r>
          </w:p>
        </w:tc>
        <w:tc>
          <w:tcPr>
            <w:tcW w:w="997" w:type="pct"/>
            <w:tcBorders>
              <w:top w:val="single" w:sz="4" w:space="0" w:color="auto"/>
              <w:left w:val="nil"/>
              <w:bottom w:val="single" w:sz="4" w:space="0" w:color="auto"/>
              <w:right w:val="single" w:sz="4" w:space="0" w:color="auto"/>
            </w:tcBorders>
            <w:shd w:val="clear" w:color="auto" w:fill="auto"/>
            <w:hideMark/>
          </w:tcPr>
          <w:p w14:paraId="667BE8A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02/04/2014</w:t>
            </w:r>
          </w:p>
        </w:tc>
      </w:tr>
      <w:tr w:rsidR="0036229F" w:rsidRPr="0036229F" w14:paraId="3DF13226" w14:textId="77777777" w:rsidTr="00322561">
        <w:trPr>
          <w:trHeight w:val="240"/>
        </w:trPr>
        <w:tc>
          <w:tcPr>
            <w:tcW w:w="325" w:type="pct"/>
            <w:tcBorders>
              <w:top w:val="nil"/>
              <w:left w:val="single" w:sz="4" w:space="0" w:color="auto"/>
              <w:bottom w:val="single" w:sz="4" w:space="0" w:color="auto"/>
              <w:right w:val="single" w:sz="4" w:space="0" w:color="auto"/>
            </w:tcBorders>
            <w:shd w:val="clear" w:color="auto" w:fill="auto"/>
            <w:hideMark/>
          </w:tcPr>
          <w:p w14:paraId="5871628F" w14:textId="2EF75D2A" w:rsidR="00446668" w:rsidRPr="0036229F" w:rsidRDefault="00322561" w:rsidP="00FC1D45">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37</w:t>
            </w:r>
          </w:p>
        </w:tc>
        <w:tc>
          <w:tcPr>
            <w:tcW w:w="761" w:type="pct"/>
            <w:tcBorders>
              <w:top w:val="single" w:sz="4" w:space="0" w:color="auto"/>
              <w:left w:val="nil"/>
              <w:bottom w:val="single" w:sz="4" w:space="0" w:color="auto"/>
              <w:right w:val="single" w:sz="4" w:space="0" w:color="auto"/>
            </w:tcBorders>
            <w:shd w:val="clear" w:color="auto" w:fill="auto"/>
            <w:hideMark/>
          </w:tcPr>
          <w:p w14:paraId="10DEECBB"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Decreto</w:t>
            </w:r>
          </w:p>
        </w:tc>
        <w:tc>
          <w:tcPr>
            <w:tcW w:w="2917" w:type="pct"/>
            <w:tcBorders>
              <w:top w:val="single" w:sz="4" w:space="0" w:color="auto"/>
              <w:left w:val="nil"/>
              <w:bottom w:val="single" w:sz="4" w:space="0" w:color="auto"/>
              <w:right w:val="single" w:sz="4" w:space="0" w:color="auto"/>
            </w:tcBorders>
            <w:shd w:val="clear" w:color="auto" w:fill="auto"/>
            <w:hideMark/>
          </w:tcPr>
          <w:p w14:paraId="532C812C" w14:textId="49E2D0C5" w:rsidR="00446668" w:rsidRPr="0036229F" w:rsidRDefault="00322561" w:rsidP="00322561">
            <w:pPr>
              <w:spacing w:after="0" w:line="24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 xml:space="preserve">Decreto No. </w:t>
            </w:r>
            <w:r w:rsidR="00446668" w:rsidRPr="0036229F">
              <w:rPr>
                <w:rFonts w:ascii="Arial Narrow" w:eastAsia="Times New Roman" w:hAnsi="Arial Narrow" w:cs="Arial"/>
                <w:sz w:val="24"/>
                <w:szCs w:val="24"/>
                <w:lang w:eastAsia="es-MX"/>
              </w:rPr>
              <w:t>39 de Creación de</w:t>
            </w:r>
            <w:r>
              <w:rPr>
                <w:rFonts w:ascii="Arial Narrow" w:eastAsia="Times New Roman" w:hAnsi="Arial Narrow" w:cs="Arial"/>
                <w:sz w:val="24"/>
                <w:szCs w:val="24"/>
                <w:lang w:eastAsia="es-MX"/>
              </w:rPr>
              <w:t xml:space="preserve"> </w:t>
            </w:r>
            <w:r w:rsidR="00446668" w:rsidRPr="0036229F">
              <w:rPr>
                <w:rFonts w:ascii="Arial Narrow" w:eastAsia="Times New Roman" w:hAnsi="Arial Narrow" w:cs="Arial"/>
                <w:sz w:val="24"/>
                <w:szCs w:val="24"/>
                <w:lang w:eastAsia="es-MX"/>
              </w:rPr>
              <w:t>l</w:t>
            </w:r>
            <w:r>
              <w:rPr>
                <w:rFonts w:ascii="Arial Narrow" w:eastAsia="Times New Roman" w:hAnsi="Arial Narrow" w:cs="Arial"/>
                <w:sz w:val="24"/>
                <w:szCs w:val="24"/>
                <w:lang w:eastAsia="es-MX"/>
              </w:rPr>
              <w:t>a Casa Estatal del Adulto Mayor</w:t>
            </w:r>
            <w:r w:rsidR="00446668" w:rsidRPr="0036229F">
              <w:rPr>
                <w:rFonts w:ascii="Arial Narrow" w:eastAsia="Times New Roman" w:hAnsi="Arial Narrow" w:cs="Arial"/>
                <w:sz w:val="24"/>
                <w:szCs w:val="24"/>
                <w:lang w:eastAsia="es-MX"/>
              </w:rPr>
              <w:t>.</w:t>
            </w:r>
          </w:p>
        </w:tc>
        <w:tc>
          <w:tcPr>
            <w:tcW w:w="997" w:type="pct"/>
            <w:tcBorders>
              <w:top w:val="single" w:sz="4" w:space="0" w:color="auto"/>
              <w:left w:val="nil"/>
              <w:bottom w:val="single" w:sz="4" w:space="0" w:color="auto"/>
              <w:right w:val="single" w:sz="4" w:space="0" w:color="auto"/>
            </w:tcBorders>
            <w:shd w:val="clear" w:color="auto" w:fill="auto"/>
            <w:hideMark/>
          </w:tcPr>
          <w:p w14:paraId="6D645A82" w14:textId="28C13E10" w:rsidR="00446668" w:rsidRPr="0036229F" w:rsidRDefault="00322561" w:rsidP="00322561">
            <w:pPr>
              <w:spacing w:after="0" w:line="240" w:lineRule="auto"/>
              <w:jc w:val="center"/>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23</w:t>
            </w:r>
            <w:r w:rsidR="00446668" w:rsidRPr="0036229F">
              <w:rPr>
                <w:rFonts w:ascii="Arial Narrow" w:eastAsia="Times New Roman" w:hAnsi="Arial Narrow" w:cs="Arial"/>
                <w:sz w:val="24"/>
                <w:szCs w:val="24"/>
                <w:lang w:eastAsia="es-MX"/>
              </w:rPr>
              <w:t>/0</w:t>
            </w:r>
            <w:r>
              <w:rPr>
                <w:rFonts w:ascii="Arial Narrow" w:eastAsia="Times New Roman" w:hAnsi="Arial Narrow" w:cs="Arial"/>
                <w:sz w:val="24"/>
                <w:szCs w:val="24"/>
                <w:lang w:eastAsia="es-MX"/>
              </w:rPr>
              <w:t>8</w:t>
            </w:r>
            <w:r w:rsidR="00446668" w:rsidRPr="0036229F">
              <w:rPr>
                <w:rFonts w:ascii="Arial Narrow" w:eastAsia="Times New Roman" w:hAnsi="Arial Narrow" w:cs="Arial"/>
                <w:sz w:val="24"/>
                <w:szCs w:val="24"/>
                <w:lang w:eastAsia="es-MX"/>
              </w:rPr>
              <w:t>/</w:t>
            </w:r>
            <w:r>
              <w:rPr>
                <w:rFonts w:ascii="Arial Narrow" w:eastAsia="Times New Roman" w:hAnsi="Arial Narrow" w:cs="Arial"/>
                <w:sz w:val="24"/>
                <w:szCs w:val="24"/>
                <w:lang w:eastAsia="es-MX"/>
              </w:rPr>
              <w:t>2016</w:t>
            </w:r>
          </w:p>
        </w:tc>
      </w:tr>
    </w:tbl>
    <w:p w14:paraId="7F732502" w14:textId="77777777" w:rsidR="00851413" w:rsidRPr="0036229F" w:rsidRDefault="00851413" w:rsidP="00F02E73">
      <w:pPr>
        <w:spacing w:after="0" w:line="240" w:lineRule="auto"/>
        <w:jc w:val="both"/>
        <w:rPr>
          <w:rFonts w:ascii="Arial Narrow" w:hAnsi="Arial Narrow"/>
          <w:sz w:val="24"/>
          <w:szCs w:val="24"/>
        </w:rPr>
      </w:pPr>
    </w:p>
    <w:p w14:paraId="7F5FBC0D"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e) "CONSIDERACIONES FISCALES DEL ENTE:</w:t>
      </w:r>
    </w:p>
    <w:p w14:paraId="16BE4885" w14:textId="77777777" w:rsidR="00446668" w:rsidRPr="0036229F" w:rsidRDefault="00446668" w:rsidP="00F02E73">
      <w:pPr>
        <w:spacing w:after="0" w:line="240" w:lineRule="auto"/>
        <w:jc w:val="both"/>
        <w:rPr>
          <w:rFonts w:ascii="Arial Narrow" w:hAnsi="Arial Narrow"/>
          <w:sz w:val="24"/>
          <w:szCs w:val="24"/>
        </w:rPr>
      </w:pPr>
    </w:p>
    <w:p w14:paraId="1CF0CB4B"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a) Entero de retenciones mensuales de ISR por sueldos y salarios.</w:t>
      </w:r>
    </w:p>
    <w:p w14:paraId="5CB3BFD4"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b) Declaración informativa anual de retenciones de ISR por sueldos y salarios e ingresos asimilados a salarios.</w:t>
      </w:r>
    </w:p>
    <w:p w14:paraId="4D8A8DCF" w14:textId="19971224"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c) Declaración informativa anual de pagos y retenciones de servicios profesionales. Personas Morales. Impuesto Sobre la Renta.</w:t>
      </w:r>
    </w:p>
    <w:p w14:paraId="5B61B028" w14:textId="2EC8C3F1" w:rsidR="00446668" w:rsidRPr="0036229F" w:rsidRDefault="00322561" w:rsidP="00F02E73">
      <w:pPr>
        <w:spacing w:after="0" w:line="240" w:lineRule="auto"/>
        <w:jc w:val="both"/>
        <w:rPr>
          <w:rFonts w:ascii="Arial Narrow" w:hAnsi="Arial Narrow"/>
          <w:sz w:val="24"/>
          <w:szCs w:val="24"/>
        </w:rPr>
      </w:pPr>
      <w:r>
        <w:rPr>
          <w:rFonts w:ascii="Arial Narrow" w:hAnsi="Arial Narrow"/>
          <w:sz w:val="24"/>
          <w:szCs w:val="24"/>
        </w:rPr>
        <w:t>d</w:t>
      </w:r>
      <w:r w:rsidR="00446668" w:rsidRPr="0036229F">
        <w:rPr>
          <w:rFonts w:ascii="Arial Narrow" w:hAnsi="Arial Narrow"/>
          <w:sz w:val="24"/>
          <w:szCs w:val="24"/>
        </w:rPr>
        <w:t>) Informativa anual del subsidio para el empleo.</w:t>
      </w:r>
    </w:p>
    <w:p w14:paraId="4DAFE285" w14:textId="49C1AB3F" w:rsidR="00446668" w:rsidRPr="0036229F" w:rsidRDefault="00322561" w:rsidP="00F02E73">
      <w:pPr>
        <w:spacing w:after="0" w:line="240" w:lineRule="auto"/>
        <w:jc w:val="both"/>
        <w:rPr>
          <w:rFonts w:ascii="Arial Narrow" w:hAnsi="Arial Narrow"/>
          <w:sz w:val="24"/>
          <w:szCs w:val="24"/>
        </w:rPr>
      </w:pPr>
      <w:r>
        <w:rPr>
          <w:rFonts w:ascii="Arial Narrow" w:hAnsi="Arial Narrow"/>
          <w:sz w:val="24"/>
          <w:szCs w:val="24"/>
        </w:rPr>
        <w:t>e</w:t>
      </w:r>
      <w:r w:rsidR="00446668" w:rsidRPr="0036229F">
        <w:rPr>
          <w:rFonts w:ascii="Arial Narrow" w:hAnsi="Arial Narrow"/>
          <w:sz w:val="24"/>
          <w:szCs w:val="24"/>
        </w:rPr>
        <w:t>) La contribución fiscal estatal es el 3% sobre nóminas.</w:t>
      </w:r>
    </w:p>
    <w:p w14:paraId="6F91E90C" w14:textId="77777777" w:rsidR="00446668" w:rsidRPr="0036229F" w:rsidRDefault="00FC1D45" w:rsidP="00F02E73">
      <w:pPr>
        <w:spacing w:after="0" w:line="240" w:lineRule="auto"/>
        <w:jc w:val="both"/>
        <w:rPr>
          <w:rFonts w:ascii="Arial Narrow" w:hAnsi="Arial Narrow"/>
          <w:sz w:val="24"/>
          <w:szCs w:val="24"/>
        </w:rPr>
      </w:pPr>
      <w:r w:rsidRPr="0036229F">
        <w:rPr>
          <w:rFonts w:ascii="Arial Narrow" w:hAnsi="Arial Narrow"/>
          <w:sz w:val="24"/>
          <w:szCs w:val="24"/>
        </w:rPr>
        <w:t xml:space="preserve">f) </w:t>
      </w:r>
      <w:r w:rsidR="00446668" w:rsidRPr="0036229F">
        <w:rPr>
          <w:rFonts w:ascii="Arial Narrow" w:hAnsi="Arial Narrow"/>
          <w:sz w:val="24"/>
          <w:szCs w:val="24"/>
        </w:rPr>
        <w:t>Estructura organizacional básica.</w:t>
      </w:r>
    </w:p>
    <w:p w14:paraId="7ED1F922" w14:textId="77777777" w:rsidR="00E436C4" w:rsidRPr="0036229F" w:rsidRDefault="00E436C4" w:rsidP="00F02E73">
      <w:pPr>
        <w:spacing w:after="0" w:line="240" w:lineRule="auto"/>
        <w:jc w:val="both"/>
        <w:rPr>
          <w:rFonts w:ascii="Arial Narrow" w:hAnsi="Arial Narrow"/>
          <w:sz w:val="24"/>
          <w:szCs w:val="24"/>
        </w:rPr>
      </w:pPr>
    </w:p>
    <w:p w14:paraId="584F9A84" w14:textId="4CBB819D" w:rsidR="00446668" w:rsidRPr="0036229F" w:rsidRDefault="00E436C4" w:rsidP="00F02E73">
      <w:pPr>
        <w:spacing w:after="0" w:line="240" w:lineRule="auto"/>
        <w:jc w:val="both"/>
        <w:rPr>
          <w:rFonts w:ascii="Arial Narrow" w:hAnsi="Arial Narrow"/>
          <w:sz w:val="24"/>
          <w:szCs w:val="24"/>
        </w:rPr>
      </w:pPr>
      <w:r w:rsidRPr="0036229F">
        <w:rPr>
          <w:rFonts w:ascii="Arial Narrow" w:hAnsi="Arial Narrow"/>
          <w:sz w:val="24"/>
          <w:szCs w:val="24"/>
        </w:rPr>
        <w:t xml:space="preserve">5. </w:t>
      </w:r>
      <w:r w:rsidR="00446668" w:rsidRPr="0036229F">
        <w:rPr>
          <w:rFonts w:ascii="Arial Narrow" w:hAnsi="Arial Narrow"/>
          <w:sz w:val="24"/>
          <w:szCs w:val="24"/>
        </w:rPr>
        <w:t>Bases de Preparación de los Estados Financieros</w:t>
      </w:r>
      <w:r w:rsidR="00865564">
        <w:rPr>
          <w:rFonts w:ascii="Arial Narrow" w:hAnsi="Arial Narrow"/>
          <w:sz w:val="24"/>
          <w:szCs w:val="24"/>
        </w:rPr>
        <w:t>:</w:t>
      </w:r>
    </w:p>
    <w:p w14:paraId="00E79BE3" w14:textId="77777777" w:rsidR="00E436C4" w:rsidRPr="0036229F" w:rsidRDefault="00E436C4" w:rsidP="00F02E73">
      <w:pPr>
        <w:spacing w:after="0" w:line="240" w:lineRule="auto"/>
        <w:jc w:val="both"/>
        <w:rPr>
          <w:rFonts w:ascii="Arial Narrow" w:hAnsi="Arial Narrow"/>
          <w:sz w:val="24"/>
          <w:szCs w:val="24"/>
        </w:rPr>
      </w:pPr>
    </w:p>
    <w:p w14:paraId="50541673"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Se informará sobre:</w:t>
      </w:r>
    </w:p>
    <w:p w14:paraId="44EE2274" w14:textId="77777777" w:rsidR="00E436C4" w:rsidRPr="0036229F" w:rsidRDefault="00E436C4" w:rsidP="00F02E73">
      <w:pPr>
        <w:spacing w:after="0" w:line="240" w:lineRule="auto"/>
        <w:jc w:val="both"/>
        <w:rPr>
          <w:rFonts w:ascii="Arial Narrow" w:hAnsi="Arial Narrow"/>
          <w:sz w:val="24"/>
          <w:szCs w:val="24"/>
        </w:rPr>
      </w:pPr>
    </w:p>
    <w:p w14:paraId="7EAC97ED" w14:textId="18D631A8" w:rsidR="00851413"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a) Normatividad contable. </w:t>
      </w:r>
      <w:r w:rsidR="00322561">
        <w:rPr>
          <w:rFonts w:ascii="Arial Narrow" w:hAnsi="Arial Narrow"/>
          <w:sz w:val="24"/>
          <w:szCs w:val="24"/>
        </w:rPr>
        <w:t>La Casa Estatal del Adulto Mayor</w:t>
      </w:r>
      <w:r w:rsidRPr="0036229F">
        <w:rPr>
          <w:rFonts w:ascii="Arial Narrow" w:hAnsi="Arial Narrow"/>
          <w:sz w:val="24"/>
          <w:szCs w:val="24"/>
        </w:rPr>
        <w:t xml:space="preserve"> prepara y presenta su información financiera conforme a la Ley General de Contabilidad Gubernamental y con base en los dispositivos técnicos, emitidos por el Consejo Nacional de Armonización Contable (CONAC) en su conjunto.</w:t>
      </w:r>
    </w:p>
    <w:p w14:paraId="3E4D4C7E" w14:textId="77777777" w:rsidR="00E51709" w:rsidRPr="0036229F" w:rsidRDefault="00E51709" w:rsidP="00F02E73">
      <w:pPr>
        <w:spacing w:after="0" w:line="240" w:lineRule="auto"/>
        <w:jc w:val="both"/>
        <w:rPr>
          <w:rFonts w:ascii="Arial Narrow" w:hAnsi="Arial Narrow"/>
          <w:sz w:val="24"/>
          <w:szCs w:val="24"/>
        </w:rPr>
      </w:pPr>
    </w:p>
    <w:p w14:paraId="367C5F1B" w14:textId="45E32CD4"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b) "Postulados básicos. </w:t>
      </w:r>
      <w:r w:rsidR="00322561">
        <w:rPr>
          <w:rFonts w:ascii="Arial Narrow" w:hAnsi="Arial Narrow"/>
          <w:sz w:val="24"/>
          <w:szCs w:val="24"/>
        </w:rPr>
        <w:t>La Casa Estatal del Adulto Mayor</w:t>
      </w:r>
      <w:r w:rsidRPr="0036229F">
        <w:rPr>
          <w:rFonts w:ascii="Arial Narrow" w:hAnsi="Arial Narrow"/>
          <w:sz w:val="24"/>
          <w:szCs w:val="24"/>
        </w:rPr>
        <w:t xml:space="preserve"> prepara su información contable en apego a los Postulados Básicos de Contabilidad Gubernamental, los cuales son el fundamento de la normatividad y la base para establecer criterios, reglas, métodos y procedimientos contables, representando estos el marco de referencia que garantiza la uniformidad de la práctica contable gubernamental, permitiendo organizar y mantener la sistematización y control de los elementos financieros que utilizan los entes públicos en la generación de informes, que por su integridad y comparabilidad, resultan indispensables para la correcta cont</w:t>
      </w:r>
      <w:r w:rsidR="00851413" w:rsidRPr="0036229F">
        <w:rPr>
          <w:rFonts w:ascii="Arial Narrow" w:hAnsi="Arial Narrow"/>
          <w:sz w:val="24"/>
          <w:szCs w:val="24"/>
        </w:rPr>
        <w:t>abilización de las operaciones.</w:t>
      </w:r>
    </w:p>
    <w:p w14:paraId="5C5966C6" w14:textId="77777777" w:rsidR="00E436C4" w:rsidRPr="0036229F" w:rsidRDefault="00E436C4" w:rsidP="00F02E73">
      <w:pPr>
        <w:spacing w:after="0" w:line="240" w:lineRule="auto"/>
        <w:jc w:val="both"/>
        <w:rPr>
          <w:rFonts w:ascii="Arial Narrow" w:hAnsi="Arial Narrow"/>
          <w:sz w:val="24"/>
          <w:szCs w:val="24"/>
        </w:rPr>
      </w:pPr>
    </w:p>
    <w:p w14:paraId="6CC89D35" w14:textId="77777777" w:rsidR="00851413"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c) Marco Conceptual de Contabilidad Gubernamental. De acuerdo al artículo 21 de la LGCG, la contabilidad se usará en un marco conceptual que representa los conceptos fundamentales para la elaboración de normas, la contabilización, valuación y presentación de la información financiera confiable y comparable.</w:t>
      </w:r>
    </w:p>
    <w:p w14:paraId="6743EDF1" w14:textId="77777777" w:rsidR="00E436C4" w:rsidRPr="0036229F" w:rsidRDefault="00E436C4" w:rsidP="00F02E73">
      <w:pPr>
        <w:spacing w:after="0" w:line="240" w:lineRule="auto"/>
        <w:jc w:val="both"/>
        <w:rPr>
          <w:rFonts w:ascii="Arial Narrow" w:hAnsi="Arial Narrow"/>
          <w:sz w:val="24"/>
          <w:szCs w:val="24"/>
        </w:rPr>
      </w:pPr>
    </w:p>
    <w:p w14:paraId="340C21C6" w14:textId="77777777" w:rsidR="00446668" w:rsidRPr="0036229F" w:rsidRDefault="00446668" w:rsidP="00F02E73">
      <w:pPr>
        <w:spacing w:after="0" w:line="240" w:lineRule="auto"/>
        <w:jc w:val="both"/>
        <w:rPr>
          <w:rFonts w:ascii="Arial Narrow" w:hAnsi="Arial Narrow"/>
          <w:sz w:val="24"/>
          <w:szCs w:val="24"/>
        </w:rPr>
      </w:pPr>
      <w:r w:rsidRPr="001C19F4">
        <w:rPr>
          <w:rFonts w:ascii="Arial Narrow" w:hAnsi="Arial Narrow"/>
          <w:sz w:val="24"/>
          <w:szCs w:val="24"/>
        </w:rPr>
        <w:t>6.</w:t>
      </w:r>
      <w:r w:rsidR="00851413" w:rsidRPr="001C19F4">
        <w:rPr>
          <w:rFonts w:ascii="Arial Narrow" w:hAnsi="Arial Narrow"/>
          <w:sz w:val="24"/>
          <w:szCs w:val="24"/>
        </w:rPr>
        <w:t xml:space="preserve"> </w:t>
      </w:r>
      <w:r w:rsidRPr="001C19F4">
        <w:rPr>
          <w:rFonts w:ascii="Arial Narrow" w:hAnsi="Arial Narrow"/>
          <w:sz w:val="24"/>
          <w:szCs w:val="24"/>
        </w:rPr>
        <w:t>Políticas de Contabilidad Significativas</w:t>
      </w:r>
    </w:p>
    <w:p w14:paraId="50787FFF" w14:textId="77777777" w:rsidR="00E436C4" w:rsidRPr="0036229F" w:rsidRDefault="00E436C4" w:rsidP="00F02E73">
      <w:pPr>
        <w:spacing w:after="0" w:line="240" w:lineRule="auto"/>
        <w:jc w:val="both"/>
        <w:rPr>
          <w:rFonts w:ascii="Arial Narrow" w:hAnsi="Arial Narrow"/>
          <w:sz w:val="24"/>
          <w:szCs w:val="24"/>
        </w:rPr>
      </w:pPr>
    </w:p>
    <w:p w14:paraId="39D33606"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a) "Sistema y método de valuación de inventarios y costo de lo vendido.</w:t>
      </w:r>
      <w:r w:rsidR="00B843A2" w:rsidRPr="0036229F">
        <w:rPr>
          <w:rFonts w:ascii="Arial Narrow" w:hAnsi="Arial Narrow"/>
          <w:sz w:val="24"/>
          <w:szCs w:val="24"/>
        </w:rPr>
        <w:t xml:space="preserve"> </w:t>
      </w:r>
      <w:r w:rsidRPr="0036229F">
        <w:rPr>
          <w:rFonts w:ascii="Arial Narrow" w:hAnsi="Arial Narrow"/>
          <w:sz w:val="24"/>
          <w:szCs w:val="24"/>
        </w:rPr>
        <w:t>El sistema de valuación de inventarios utilizado es el PEPS (primeras entradas, primeras salidas).</w:t>
      </w:r>
    </w:p>
    <w:p w14:paraId="76CC5C98" w14:textId="77777777" w:rsidR="00E436C4" w:rsidRPr="0036229F" w:rsidRDefault="00E436C4" w:rsidP="00F02E73">
      <w:pPr>
        <w:spacing w:after="0" w:line="240" w:lineRule="auto"/>
        <w:jc w:val="both"/>
        <w:rPr>
          <w:rFonts w:ascii="Arial Narrow" w:hAnsi="Arial Narrow"/>
          <w:sz w:val="24"/>
          <w:szCs w:val="24"/>
        </w:rPr>
      </w:pPr>
    </w:p>
    <w:p w14:paraId="190919F3" w14:textId="77777777" w:rsidR="00E436C4"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Reconocimiento de ingresos y gastos.</w:t>
      </w:r>
    </w:p>
    <w:p w14:paraId="0D3533F5" w14:textId="77777777" w:rsidR="00E436C4" w:rsidRPr="0036229F" w:rsidRDefault="00E436C4" w:rsidP="00F02E73">
      <w:pPr>
        <w:spacing w:after="0" w:line="240" w:lineRule="auto"/>
        <w:jc w:val="both"/>
        <w:rPr>
          <w:rFonts w:ascii="Arial Narrow" w:hAnsi="Arial Narrow"/>
          <w:sz w:val="24"/>
          <w:szCs w:val="24"/>
        </w:rPr>
      </w:pPr>
    </w:p>
    <w:p w14:paraId="4D16E5B7" w14:textId="2E076DDB"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Los ingresos </w:t>
      </w:r>
      <w:r w:rsidR="00E436C4" w:rsidRPr="0036229F">
        <w:rPr>
          <w:rFonts w:ascii="Arial Narrow" w:hAnsi="Arial Narrow"/>
          <w:sz w:val="24"/>
          <w:szCs w:val="24"/>
        </w:rPr>
        <w:t xml:space="preserve">devengan y recaudan de manera simultánea, los ingresos provenientes de Recurso Propio cuando se prestan los servicios en </w:t>
      </w:r>
      <w:r w:rsidR="00F77C3E">
        <w:rPr>
          <w:rFonts w:ascii="Arial Narrow" w:hAnsi="Arial Narrow"/>
          <w:sz w:val="24"/>
          <w:szCs w:val="24"/>
        </w:rPr>
        <w:t>l</w:t>
      </w:r>
      <w:r w:rsidR="00322561">
        <w:rPr>
          <w:rFonts w:ascii="Arial Narrow" w:hAnsi="Arial Narrow"/>
          <w:sz w:val="24"/>
          <w:szCs w:val="24"/>
        </w:rPr>
        <w:t>a Casa Estatal del Adulto Mayor y cuando se reciben donativos</w:t>
      </w:r>
      <w:r w:rsidR="00E436C4" w:rsidRPr="0036229F">
        <w:rPr>
          <w:rFonts w:ascii="Arial Narrow" w:hAnsi="Arial Narrow"/>
          <w:sz w:val="24"/>
          <w:szCs w:val="24"/>
        </w:rPr>
        <w:t xml:space="preserve">, los Recursos Estatales cuando la Secretaria de Finanzas y Administración realiza </w:t>
      </w:r>
      <w:r w:rsidR="00322561">
        <w:rPr>
          <w:rFonts w:ascii="Arial Narrow" w:hAnsi="Arial Narrow"/>
          <w:sz w:val="24"/>
          <w:szCs w:val="24"/>
        </w:rPr>
        <w:t>el pago del capítulo 1000 Servicios Personales se realiza el registro del ingreso de manera virtual ya que la Secretaria de Finanzas y Administración realiza los pagos directamente al empleado y realiza las afectaciones presupuestales correspondientes</w:t>
      </w:r>
      <w:r w:rsidR="00851413" w:rsidRPr="0036229F">
        <w:rPr>
          <w:rFonts w:ascii="Arial Narrow" w:hAnsi="Arial Narrow"/>
          <w:sz w:val="24"/>
          <w:szCs w:val="24"/>
        </w:rPr>
        <w:t>.</w:t>
      </w:r>
    </w:p>
    <w:p w14:paraId="027781AA" w14:textId="77777777" w:rsidR="00E436C4" w:rsidRPr="0036229F" w:rsidRDefault="00E436C4" w:rsidP="00F02E73">
      <w:pPr>
        <w:spacing w:after="0" w:line="240" w:lineRule="auto"/>
        <w:jc w:val="both"/>
        <w:rPr>
          <w:rFonts w:ascii="Arial Narrow" w:hAnsi="Arial Narrow"/>
          <w:sz w:val="24"/>
          <w:szCs w:val="24"/>
        </w:rPr>
      </w:pPr>
    </w:p>
    <w:p w14:paraId="3DB6049D"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El gasto contable, en el momento de reconocer una obligación de pago a favor de terceros por la recepción de conformidad de bienes y servicios contratados; así como de las obligaciones que deriven de convenios; independientemente de cuándo se paguen.</w:t>
      </w:r>
    </w:p>
    <w:p w14:paraId="0ADBDB2D" w14:textId="77777777" w:rsidR="00371B47" w:rsidRPr="0036229F" w:rsidRDefault="00371B47" w:rsidP="00F02E73">
      <w:pPr>
        <w:spacing w:after="0" w:line="240" w:lineRule="auto"/>
        <w:jc w:val="both"/>
        <w:rPr>
          <w:rFonts w:ascii="Arial Narrow" w:hAnsi="Arial Narrow"/>
          <w:sz w:val="24"/>
          <w:szCs w:val="24"/>
        </w:rPr>
      </w:pPr>
    </w:p>
    <w:p w14:paraId="2F73F330"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7.</w:t>
      </w:r>
      <w:r w:rsidR="00851413" w:rsidRPr="0036229F">
        <w:rPr>
          <w:rFonts w:ascii="Arial Narrow" w:hAnsi="Arial Narrow"/>
          <w:sz w:val="24"/>
          <w:szCs w:val="24"/>
        </w:rPr>
        <w:t xml:space="preserve"> </w:t>
      </w:r>
      <w:r w:rsidRPr="0036229F">
        <w:rPr>
          <w:rFonts w:ascii="Arial Narrow" w:hAnsi="Arial Narrow"/>
          <w:sz w:val="24"/>
          <w:szCs w:val="24"/>
        </w:rPr>
        <w:t>Posición en Moneda Extranjera y Protección por Riesgo Cambiario</w:t>
      </w:r>
    </w:p>
    <w:p w14:paraId="0E4547DD" w14:textId="77777777" w:rsidR="00371B47" w:rsidRPr="0036229F" w:rsidRDefault="00371B47" w:rsidP="00F02E73">
      <w:pPr>
        <w:spacing w:after="0" w:line="240" w:lineRule="auto"/>
        <w:jc w:val="both"/>
        <w:rPr>
          <w:rFonts w:ascii="Arial Narrow" w:hAnsi="Arial Narrow"/>
          <w:sz w:val="24"/>
          <w:szCs w:val="24"/>
        </w:rPr>
      </w:pPr>
    </w:p>
    <w:p w14:paraId="12E2B172" w14:textId="4432AEB0" w:rsidR="00446668" w:rsidRPr="0036229F" w:rsidRDefault="00322561" w:rsidP="00F02E73">
      <w:pPr>
        <w:spacing w:after="0" w:line="240" w:lineRule="auto"/>
        <w:jc w:val="both"/>
        <w:rPr>
          <w:rFonts w:ascii="Arial Narrow" w:hAnsi="Arial Narrow"/>
          <w:sz w:val="24"/>
          <w:szCs w:val="24"/>
        </w:rPr>
      </w:pPr>
      <w:r>
        <w:rPr>
          <w:rFonts w:ascii="Arial Narrow" w:hAnsi="Arial Narrow"/>
          <w:sz w:val="24"/>
          <w:szCs w:val="24"/>
        </w:rPr>
        <w:t>La Casa Estatal del Adulto Mayor</w:t>
      </w:r>
      <w:r w:rsidR="00446668" w:rsidRPr="0036229F">
        <w:rPr>
          <w:rFonts w:ascii="Arial Narrow" w:hAnsi="Arial Narrow"/>
          <w:sz w:val="24"/>
          <w:szCs w:val="24"/>
        </w:rPr>
        <w:t xml:space="preserve"> no maneja operaciones en Moneda Extranjera.</w:t>
      </w:r>
    </w:p>
    <w:p w14:paraId="0038DB19" w14:textId="77777777" w:rsidR="00ED7CFF" w:rsidRPr="0036229F" w:rsidRDefault="00ED7CFF" w:rsidP="00F02E73">
      <w:pPr>
        <w:spacing w:after="0" w:line="240" w:lineRule="auto"/>
        <w:jc w:val="both"/>
        <w:rPr>
          <w:rFonts w:ascii="Arial Narrow" w:hAnsi="Arial Narrow"/>
          <w:sz w:val="24"/>
          <w:szCs w:val="24"/>
        </w:rPr>
      </w:pPr>
    </w:p>
    <w:p w14:paraId="1FE4C2CE" w14:textId="77777777" w:rsidR="00446668"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8. Reporte Analítico del Activo</w:t>
      </w:r>
    </w:p>
    <w:p w14:paraId="1FC1E115" w14:textId="77777777" w:rsidR="002A5C72" w:rsidRPr="0036229F" w:rsidRDefault="002A5C72" w:rsidP="00F02E73">
      <w:pPr>
        <w:spacing w:after="0" w:line="240" w:lineRule="auto"/>
        <w:jc w:val="both"/>
        <w:rPr>
          <w:rFonts w:ascii="Arial Narrow" w:hAnsi="Arial Narrow"/>
          <w:sz w:val="24"/>
          <w:szCs w:val="24"/>
        </w:rPr>
      </w:pPr>
    </w:p>
    <w:p w14:paraId="1FB0F0BE" w14:textId="059F2398" w:rsidR="000A568F" w:rsidRDefault="00446668" w:rsidP="00F02E73">
      <w:pPr>
        <w:pStyle w:val="Prrafodelista"/>
        <w:numPr>
          <w:ilvl w:val="0"/>
          <w:numId w:val="2"/>
        </w:numPr>
        <w:spacing w:after="0" w:line="240" w:lineRule="auto"/>
        <w:jc w:val="both"/>
        <w:rPr>
          <w:rFonts w:ascii="Arial Narrow" w:hAnsi="Arial Narrow"/>
          <w:sz w:val="24"/>
          <w:szCs w:val="24"/>
        </w:rPr>
      </w:pPr>
      <w:r w:rsidRPr="0036229F">
        <w:rPr>
          <w:rFonts w:ascii="Arial Narrow" w:hAnsi="Arial Narrow"/>
          <w:sz w:val="24"/>
          <w:szCs w:val="24"/>
        </w:rPr>
        <w:t>Vida útil o porcentajes de depreciación, deterioro o amortización utilizados en los diferent</w:t>
      </w:r>
      <w:r w:rsidR="00851413" w:rsidRPr="0036229F">
        <w:rPr>
          <w:rFonts w:ascii="Arial Narrow" w:hAnsi="Arial Narrow"/>
          <w:sz w:val="24"/>
          <w:szCs w:val="24"/>
        </w:rPr>
        <w:t>es tipos de activos.</w:t>
      </w:r>
    </w:p>
    <w:p w14:paraId="3C98AD62" w14:textId="77777777" w:rsidR="002A5C72" w:rsidRDefault="002A5C72" w:rsidP="002A5C72">
      <w:pPr>
        <w:pStyle w:val="Prrafodelista"/>
        <w:spacing w:after="0" w:line="240" w:lineRule="auto"/>
        <w:ind w:left="1410"/>
        <w:jc w:val="both"/>
        <w:rPr>
          <w:rFonts w:ascii="Arial Narrow" w:hAnsi="Arial Narrow"/>
          <w:sz w:val="24"/>
          <w:szCs w:val="24"/>
        </w:rPr>
      </w:pPr>
    </w:p>
    <w:p w14:paraId="62106BB5" w14:textId="77777777" w:rsidR="00371B47" w:rsidRPr="0036229F" w:rsidRDefault="00371B47" w:rsidP="00371B47">
      <w:pPr>
        <w:pStyle w:val="Prrafodelista"/>
        <w:spacing w:after="0" w:line="240" w:lineRule="auto"/>
        <w:ind w:left="1410"/>
        <w:jc w:val="both"/>
        <w:rPr>
          <w:rFonts w:ascii="Arial Narrow" w:hAnsi="Arial Narrow"/>
          <w:sz w:val="24"/>
          <w:szCs w:val="24"/>
        </w:rPr>
      </w:pPr>
    </w:p>
    <w:tbl>
      <w:tblPr>
        <w:tblW w:w="4578" w:type="pct"/>
        <w:tblInd w:w="354" w:type="dxa"/>
        <w:tblCellMar>
          <w:left w:w="70" w:type="dxa"/>
          <w:right w:w="70" w:type="dxa"/>
        </w:tblCellMar>
        <w:tblLook w:val="04A0" w:firstRow="1" w:lastRow="0" w:firstColumn="1" w:lastColumn="0" w:noHBand="0" w:noVBand="1"/>
      </w:tblPr>
      <w:tblGrid>
        <w:gridCol w:w="5296"/>
        <w:gridCol w:w="2787"/>
      </w:tblGrid>
      <w:tr w:rsidR="0036229F" w:rsidRPr="0070267F" w14:paraId="63C6A343"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00F1EC" w14:textId="77777777" w:rsidR="00446668" w:rsidRPr="0070267F" w:rsidRDefault="00446668" w:rsidP="00F02E73">
            <w:pPr>
              <w:spacing w:after="0" w:line="240" w:lineRule="auto"/>
              <w:jc w:val="center"/>
              <w:rPr>
                <w:rFonts w:ascii="Arial Narrow" w:eastAsia="Times New Roman" w:hAnsi="Arial Narrow" w:cs="Arial"/>
                <w:b/>
                <w:bCs/>
                <w:lang w:eastAsia="es-MX"/>
              </w:rPr>
            </w:pPr>
            <w:r w:rsidRPr="0070267F">
              <w:rPr>
                <w:rFonts w:ascii="Arial Narrow" w:eastAsia="Times New Roman" w:hAnsi="Arial Narrow" w:cs="Arial"/>
                <w:b/>
                <w:bCs/>
                <w:lang w:eastAsia="es-MX"/>
              </w:rPr>
              <w:t>CLASES DE ACTIVO FIJO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5E4DA52D" w14:textId="77777777" w:rsidR="00446668" w:rsidRPr="0070267F" w:rsidRDefault="00446668" w:rsidP="00F02E73">
            <w:pPr>
              <w:spacing w:after="0" w:line="240" w:lineRule="auto"/>
              <w:jc w:val="center"/>
              <w:rPr>
                <w:rFonts w:ascii="Arial Narrow" w:eastAsia="Times New Roman" w:hAnsi="Arial Narrow" w:cs="Arial"/>
                <w:b/>
                <w:bCs/>
                <w:lang w:eastAsia="es-MX"/>
              </w:rPr>
            </w:pPr>
            <w:r w:rsidRPr="0070267F">
              <w:rPr>
                <w:rFonts w:ascii="Arial Narrow" w:eastAsia="Times New Roman" w:hAnsi="Arial Narrow" w:cs="Arial"/>
                <w:b/>
                <w:bCs/>
                <w:lang w:eastAsia="es-MX"/>
              </w:rPr>
              <w:t>% DE DEPRECIACION ANUAL</w:t>
            </w:r>
          </w:p>
        </w:tc>
      </w:tr>
      <w:tr w:rsidR="0036229F" w:rsidRPr="0070267F" w14:paraId="3288701A"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56721B1A"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Edificios y locales.</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7286A582"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5%</w:t>
            </w:r>
          </w:p>
        </w:tc>
      </w:tr>
      <w:tr w:rsidR="0036229F" w:rsidRPr="0070267F" w14:paraId="0FD2A3B0"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3741634C"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Mobiliario.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628B29E2"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20%</w:t>
            </w:r>
          </w:p>
        </w:tc>
      </w:tr>
      <w:tr w:rsidR="0036229F" w:rsidRPr="0070267F" w14:paraId="7F5DC68D"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1EDE4F96"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Bienes informáticos.</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519FED41"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30%</w:t>
            </w:r>
          </w:p>
        </w:tc>
      </w:tr>
      <w:tr w:rsidR="0036229F" w:rsidRPr="0070267F" w14:paraId="316B998E"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4B971DA9"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Equipo de administración.</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7F59C1C5"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10%</w:t>
            </w:r>
          </w:p>
        </w:tc>
      </w:tr>
      <w:tr w:rsidR="0036229F" w:rsidRPr="0070267F" w14:paraId="3325C882"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07EEA126"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Cámaras fotográficas y de video.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68A8E9FF"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10%</w:t>
            </w:r>
          </w:p>
        </w:tc>
      </w:tr>
      <w:tr w:rsidR="0036229F" w:rsidRPr="0070267F" w14:paraId="5CF6AA7C"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4B89FA25"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Equipo educacional y recreativo.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074E2BE5"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10%</w:t>
            </w:r>
          </w:p>
        </w:tc>
      </w:tr>
      <w:tr w:rsidR="0036229F" w:rsidRPr="0070267F" w14:paraId="6CED8864"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7DF73D05"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Equipo médico y de laboratorio.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10ECF130"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10%</w:t>
            </w:r>
          </w:p>
        </w:tc>
      </w:tr>
      <w:tr w:rsidR="0036229F" w:rsidRPr="0070267F" w14:paraId="312101D1"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6F9648E1"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Instrumental médico y de laboratorio.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7376D6F2"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10%</w:t>
            </w:r>
          </w:p>
        </w:tc>
      </w:tr>
      <w:tr w:rsidR="0036229F" w:rsidRPr="0070267F" w14:paraId="1D48DF45"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5A4F8B29"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Vehículos y equipo terrestres, destinados a servicio.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389A94BD"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25%</w:t>
            </w:r>
          </w:p>
        </w:tc>
      </w:tr>
      <w:tr w:rsidR="0036229F" w:rsidRPr="0070267F" w14:paraId="276DDF77"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0FAA0DEC"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Equipos y aparatos de comunicaciones y telecomunicaciones.</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09E4BE86"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25%</w:t>
            </w:r>
          </w:p>
        </w:tc>
      </w:tr>
      <w:tr w:rsidR="0036229F" w:rsidRPr="0070267F" w14:paraId="2935E139"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3D22A854"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Maquinaria, equipo eléctrico y electrónico.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75A07F05"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20%</w:t>
            </w:r>
          </w:p>
        </w:tc>
      </w:tr>
      <w:tr w:rsidR="0036229F" w:rsidRPr="0070267F" w14:paraId="35D477B9"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130E0BAC"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Herramientas y máquinas herramienta.</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1CE26F4C"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20%</w:t>
            </w:r>
          </w:p>
        </w:tc>
      </w:tr>
    </w:tbl>
    <w:p w14:paraId="3301C821" w14:textId="77777777" w:rsidR="00446668" w:rsidRDefault="00446668" w:rsidP="00F02E73">
      <w:pPr>
        <w:pStyle w:val="Prrafodelista"/>
        <w:spacing w:after="0" w:line="240" w:lineRule="auto"/>
        <w:ind w:left="1410"/>
        <w:jc w:val="both"/>
        <w:rPr>
          <w:rFonts w:ascii="Arial Narrow" w:hAnsi="Arial Narrow"/>
          <w:sz w:val="24"/>
          <w:szCs w:val="24"/>
        </w:rPr>
      </w:pPr>
    </w:p>
    <w:p w14:paraId="6AAB4819" w14:textId="77777777" w:rsidR="002A5C72" w:rsidRPr="0036229F" w:rsidRDefault="002A5C72" w:rsidP="00F02E73">
      <w:pPr>
        <w:pStyle w:val="Prrafodelista"/>
        <w:spacing w:after="0" w:line="240" w:lineRule="auto"/>
        <w:ind w:left="1410"/>
        <w:jc w:val="both"/>
        <w:rPr>
          <w:rFonts w:ascii="Arial Narrow" w:hAnsi="Arial Narrow"/>
          <w:sz w:val="24"/>
          <w:szCs w:val="24"/>
        </w:rPr>
      </w:pPr>
    </w:p>
    <w:p w14:paraId="04250C30" w14:textId="77777777" w:rsidR="000B2F75"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9.     </w:t>
      </w:r>
      <w:r w:rsidRPr="00057B05">
        <w:rPr>
          <w:rFonts w:ascii="Arial Narrow" w:eastAsia="Times New Roman" w:hAnsi="Arial Narrow" w:cs="Arial"/>
          <w:sz w:val="24"/>
          <w:szCs w:val="24"/>
          <w:lang w:eastAsia="es-MX"/>
        </w:rPr>
        <w:tab/>
        <w:t>Fideicomisos, Mandatos y Análogos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513BBCE1" w14:textId="77777777" w:rsidR="000B2F75" w:rsidRPr="00057B05" w:rsidRDefault="000B2F75" w:rsidP="00057B05">
      <w:pPr>
        <w:spacing w:after="0" w:line="240" w:lineRule="auto"/>
        <w:jc w:val="both"/>
        <w:rPr>
          <w:rFonts w:ascii="Arial Narrow" w:eastAsia="Times New Roman" w:hAnsi="Arial Narrow" w:cs="Arial"/>
          <w:sz w:val="24"/>
          <w:szCs w:val="24"/>
          <w:lang w:eastAsia="es-MX"/>
        </w:rPr>
      </w:pPr>
    </w:p>
    <w:p w14:paraId="530A51CF" w14:textId="77777777" w:rsidR="000B2F75" w:rsidRPr="00057B05" w:rsidRDefault="000B2F75"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Se deberá informar:</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4DF15AE0" w14:textId="77777777" w:rsidR="000B2F75" w:rsidRPr="00057B05" w:rsidRDefault="000B2F75"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a)   </w:t>
      </w:r>
      <w:r w:rsidRPr="00057B05">
        <w:rPr>
          <w:rFonts w:ascii="Arial Narrow" w:eastAsia="Times New Roman" w:hAnsi="Arial Narrow" w:cs="Arial"/>
          <w:sz w:val="24"/>
          <w:szCs w:val="24"/>
          <w:lang w:eastAsia="es-MX"/>
        </w:rPr>
        <w:tab/>
        <w:t>Por ramo administrativo que los reporta.</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03BF2BAB" w14:textId="77777777" w:rsidR="00322561" w:rsidRDefault="000B2F75"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b)   </w:t>
      </w:r>
      <w:r w:rsidRPr="00057B05">
        <w:rPr>
          <w:rFonts w:ascii="Arial Narrow" w:eastAsia="Times New Roman" w:hAnsi="Arial Narrow" w:cs="Arial"/>
          <w:sz w:val="24"/>
          <w:szCs w:val="24"/>
          <w:lang w:eastAsia="es-MX"/>
        </w:rPr>
        <w:tab/>
        <w:t>Enlistar los de mayor monto de disponibilidad, relacionando aquéllos que conforman el 80% de las disponibilidades.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683F5627" w14:textId="77777777" w:rsidR="00322561" w:rsidRDefault="00322561" w:rsidP="00057B05">
      <w:pPr>
        <w:spacing w:after="0" w:line="240" w:lineRule="auto"/>
        <w:jc w:val="both"/>
        <w:rPr>
          <w:rFonts w:ascii="Arial Narrow" w:hAnsi="Arial Narrow"/>
          <w:sz w:val="24"/>
          <w:szCs w:val="24"/>
        </w:rPr>
      </w:pPr>
    </w:p>
    <w:p w14:paraId="406F7784" w14:textId="1E3B2DA1" w:rsidR="001D2CE9" w:rsidRPr="00057B05" w:rsidRDefault="00322561" w:rsidP="00057B05">
      <w:pPr>
        <w:spacing w:after="0" w:line="240" w:lineRule="auto"/>
        <w:jc w:val="both"/>
        <w:rPr>
          <w:rFonts w:ascii="Arial Narrow" w:eastAsia="Times New Roman" w:hAnsi="Arial Narrow" w:cs="Arial"/>
          <w:sz w:val="24"/>
          <w:szCs w:val="24"/>
          <w:lang w:eastAsia="es-MX"/>
        </w:rPr>
      </w:pPr>
      <w:r>
        <w:rPr>
          <w:rFonts w:ascii="Arial Narrow" w:hAnsi="Arial Narrow"/>
          <w:sz w:val="24"/>
          <w:szCs w:val="24"/>
        </w:rPr>
        <w:t>La Casa Estatal del Adulto Mayor no tiene información que revelar en este rubro.</w:t>
      </w:r>
      <w:r w:rsidR="000B2F75"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p>
    <w:p w14:paraId="77FDB86B" w14:textId="14973B97"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10.   </w:t>
      </w:r>
      <w:r w:rsidRPr="00057B05">
        <w:rPr>
          <w:rFonts w:ascii="Arial Narrow" w:eastAsia="Times New Roman" w:hAnsi="Arial Narrow" w:cs="Arial"/>
          <w:sz w:val="24"/>
          <w:szCs w:val="24"/>
          <w:lang w:eastAsia="es-MX"/>
        </w:rPr>
        <w:tab/>
        <w:t>Reporte de la Recaudación</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56678D01" w14:textId="77777777" w:rsidR="002A5C72"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a)   </w:t>
      </w:r>
      <w:r w:rsidRPr="00057B05">
        <w:rPr>
          <w:rFonts w:ascii="Arial Narrow" w:eastAsia="Times New Roman" w:hAnsi="Arial Narrow" w:cs="Arial"/>
          <w:sz w:val="24"/>
          <w:szCs w:val="24"/>
          <w:lang w:eastAsia="es-MX"/>
        </w:rPr>
        <w:tab/>
        <w:t>Análisis del comportamiento de la recaudación correspondiente al ente público o cualquier tipo de ingreso, de forma separada los ingresos locales de los federales.</w:t>
      </w:r>
    </w:p>
    <w:p w14:paraId="5C95B625" w14:textId="77777777" w:rsidR="002A5C72" w:rsidRDefault="002A5C72" w:rsidP="00057B05">
      <w:pPr>
        <w:spacing w:after="0" w:line="240" w:lineRule="auto"/>
        <w:jc w:val="both"/>
        <w:rPr>
          <w:rFonts w:ascii="Arial Narrow" w:eastAsia="Times New Roman" w:hAnsi="Arial Narrow" w:cs="Arial"/>
          <w:sz w:val="24"/>
          <w:szCs w:val="24"/>
          <w:lang w:eastAsia="es-MX"/>
        </w:rPr>
      </w:pPr>
    </w:p>
    <w:p w14:paraId="5CC51438" w14:textId="5D994916" w:rsidR="009F6CC6"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tbl>
      <w:tblPr>
        <w:tblStyle w:val="Tablaconcuadrcula"/>
        <w:tblW w:w="0" w:type="auto"/>
        <w:jc w:val="center"/>
        <w:tblLook w:val="04A0" w:firstRow="1" w:lastRow="0" w:firstColumn="1" w:lastColumn="0" w:noHBand="0" w:noVBand="1"/>
      </w:tblPr>
      <w:tblGrid>
        <w:gridCol w:w="3823"/>
        <w:gridCol w:w="3118"/>
      </w:tblGrid>
      <w:tr w:rsidR="009F6CC6" w:rsidRPr="00057B05" w14:paraId="27A6AA6E" w14:textId="77777777" w:rsidTr="00AA5DD4">
        <w:trPr>
          <w:jc w:val="center"/>
        </w:trPr>
        <w:tc>
          <w:tcPr>
            <w:tcW w:w="3823" w:type="dxa"/>
            <w:shd w:val="clear" w:color="auto" w:fill="BFBFBF" w:themeFill="background1" w:themeFillShade="BF"/>
          </w:tcPr>
          <w:p w14:paraId="64FB76AB" w14:textId="5CF13285" w:rsidR="009F6CC6" w:rsidRPr="00057B05" w:rsidRDefault="009F6CC6" w:rsidP="00057B05">
            <w:pPr>
              <w:jc w:val="center"/>
              <w:rPr>
                <w:rFonts w:ascii="Arial Narrow" w:eastAsia="Times New Roman" w:hAnsi="Arial Narrow" w:cs="Arial"/>
                <w:b/>
                <w:sz w:val="24"/>
                <w:szCs w:val="24"/>
                <w:lang w:eastAsia="es-MX"/>
              </w:rPr>
            </w:pPr>
            <w:r w:rsidRPr="00057B05">
              <w:rPr>
                <w:rFonts w:ascii="Arial Narrow" w:eastAsia="Times New Roman" w:hAnsi="Arial Narrow" w:cs="Arial"/>
                <w:b/>
                <w:sz w:val="24"/>
                <w:szCs w:val="24"/>
                <w:lang w:eastAsia="es-MX"/>
              </w:rPr>
              <w:t>FUENTE DE INGRESOS</w:t>
            </w:r>
          </w:p>
        </w:tc>
        <w:tc>
          <w:tcPr>
            <w:tcW w:w="3118" w:type="dxa"/>
            <w:shd w:val="clear" w:color="auto" w:fill="BFBFBF" w:themeFill="background1" w:themeFillShade="BF"/>
          </w:tcPr>
          <w:p w14:paraId="1E0457BD" w14:textId="45B40AF0" w:rsidR="009F6CC6" w:rsidRPr="00057B05" w:rsidRDefault="009F6CC6" w:rsidP="00417398">
            <w:pPr>
              <w:jc w:val="center"/>
              <w:rPr>
                <w:rFonts w:ascii="Arial Narrow" w:eastAsia="Times New Roman" w:hAnsi="Arial Narrow" w:cs="Arial"/>
                <w:b/>
                <w:sz w:val="24"/>
                <w:szCs w:val="24"/>
                <w:lang w:eastAsia="es-MX"/>
              </w:rPr>
            </w:pPr>
            <w:r w:rsidRPr="00057B05">
              <w:rPr>
                <w:rFonts w:ascii="Arial Narrow" w:eastAsia="Times New Roman" w:hAnsi="Arial Narrow" w:cs="Arial"/>
                <w:b/>
                <w:sz w:val="24"/>
                <w:szCs w:val="24"/>
                <w:lang w:eastAsia="es-MX"/>
              </w:rPr>
              <w:t>IMPORTE RECAUDADO AL 3</w:t>
            </w:r>
            <w:r w:rsidR="00417398">
              <w:rPr>
                <w:rFonts w:ascii="Arial Narrow" w:eastAsia="Times New Roman" w:hAnsi="Arial Narrow" w:cs="Arial"/>
                <w:b/>
                <w:sz w:val="24"/>
                <w:szCs w:val="24"/>
                <w:lang w:eastAsia="es-MX"/>
              </w:rPr>
              <w:t>1</w:t>
            </w:r>
            <w:r w:rsidRPr="00057B05">
              <w:rPr>
                <w:rFonts w:ascii="Arial Narrow" w:eastAsia="Times New Roman" w:hAnsi="Arial Narrow" w:cs="Arial"/>
                <w:b/>
                <w:sz w:val="24"/>
                <w:szCs w:val="24"/>
                <w:lang w:eastAsia="es-MX"/>
              </w:rPr>
              <w:t xml:space="preserve"> DE </w:t>
            </w:r>
            <w:r w:rsidR="00417398">
              <w:rPr>
                <w:rFonts w:ascii="Arial Narrow" w:eastAsia="Times New Roman" w:hAnsi="Arial Narrow" w:cs="Arial"/>
                <w:b/>
                <w:sz w:val="24"/>
                <w:szCs w:val="24"/>
                <w:lang w:eastAsia="es-MX"/>
              </w:rPr>
              <w:t>DIC</w:t>
            </w:r>
            <w:r w:rsidRPr="00057B05">
              <w:rPr>
                <w:rFonts w:ascii="Arial Narrow" w:eastAsia="Times New Roman" w:hAnsi="Arial Narrow" w:cs="Arial"/>
                <w:b/>
                <w:sz w:val="24"/>
                <w:szCs w:val="24"/>
                <w:lang w:eastAsia="es-MX"/>
              </w:rPr>
              <w:t xml:space="preserve"> 202</w:t>
            </w:r>
            <w:r w:rsidR="00A00C3B">
              <w:rPr>
                <w:rFonts w:ascii="Arial Narrow" w:eastAsia="Times New Roman" w:hAnsi="Arial Narrow" w:cs="Arial"/>
                <w:b/>
                <w:sz w:val="24"/>
                <w:szCs w:val="24"/>
                <w:lang w:eastAsia="es-MX"/>
              </w:rPr>
              <w:t>3</w:t>
            </w:r>
          </w:p>
        </w:tc>
      </w:tr>
      <w:tr w:rsidR="009F6CC6" w:rsidRPr="00057B05" w14:paraId="5721926D" w14:textId="77777777" w:rsidTr="00AA5DD4">
        <w:trPr>
          <w:jc w:val="center"/>
        </w:trPr>
        <w:tc>
          <w:tcPr>
            <w:tcW w:w="3823" w:type="dxa"/>
          </w:tcPr>
          <w:p w14:paraId="3FE4FD5A" w14:textId="1835C82D" w:rsidR="009F6CC6" w:rsidRPr="00057B05" w:rsidRDefault="009F6CC6" w:rsidP="00322561">
            <w:pPr>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INGRESOS </w:t>
            </w:r>
            <w:r w:rsidR="00322561">
              <w:rPr>
                <w:rFonts w:ascii="Arial Narrow" w:eastAsia="Times New Roman" w:hAnsi="Arial Narrow" w:cs="Arial"/>
                <w:sz w:val="24"/>
                <w:szCs w:val="24"/>
                <w:lang w:eastAsia="es-MX"/>
              </w:rPr>
              <w:t xml:space="preserve">DE FUENTES LOCALES </w:t>
            </w:r>
          </w:p>
        </w:tc>
        <w:tc>
          <w:tcPr>
            <w:tcW w:w="3118" w:type="dxa"/>
          </w:tcPr>
          <w:p w14:paraId="4ED832CC" w14:textId="656E4954" w:rsidR="009F6CC6" w:rsidRPr="00057B05" w:rsidRDefault="009F6CC6" w:rsidP="00322561">
            <w:pPr>
              <w:jc w:val="right"/>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w:t>
            </w:r>
            <w:r w:rsidR="00322561">
              <w:rPr>
                <w:rFonts w:ascii="Arial Narrow" w:eastAsia="Times New Roman" w:hAnsi="Arial Narrow" w:cs="Arial"/>
                <w:sz w:val="24"/>
                <w:szCs w:val="24"/>
                <w:lang w:eastAsia="es-MX"/>
              </w:rPr>
              <w:t>1</w:t>
            </w:r>
            <w:r w:rsidR="00647010">
              <w:rPr>
                <w:rFonts w:ascii="Arial Narrow" w:eastAsia="Times New Roman" w:hAnsi="Arial Narrow" w:cs="Arial"/>
                <w:sz w:val="24"/>
                <w:szCs w:val="24"/>
                <w:lang w:eastAsia="es-MX"/>
              </w:rPr>
              <w:t>9353.24</w:t>
            </w:r>
          </w:p>
        </w:tc>
      </w:tr>
      <w:tr w:rsidR="000E5D9A" w:rsidRPr="00057B05" w14:paraId="69DE11E4" w14:textId="77777777" w:rsidTr="00AA5DD4">
        <w:trPr>
          <w:jc w:val="center"/>
        </w:trPr>
        <w:tc>
          <w:tcPr>
            <w:tcW w:w="3823" w:type="dxa"/>
          </w:tcPr>
          <w:p w14:paraId="7F2414A3" w14:textId="1AD7D806" w:rsidR="000E5D9A" w:rsidRPr="00057B05" w:rsidRDefault="00322561" w:rsidP="00057B05">
            <w:pPr>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FONDO GENERAL DE PARTICIPACIONES</w:t>
            </w:r>
          </w:p>
        </w:tc>
        <w:tc>
          <w:tcPr>
            <w:tcW w:w="3118" w:type="dxa"/>
          </w:tcPr>
          <w:p w14:paraId="2638BE02" w14:textId="5DC89053" w:rsidR="000E5D9A" w:rsidRDefault="00322561" w:rsidP="00057B05">
            <w:pPr>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w:t>
            </w:r>
            <w:r w:rsidR="00A00C3B">
              <w:rPr>
                <w:rFonts w:ascii="Arial Narrow" w:eastAsia="Times New Roman" w:hAnsi="Arial Narrow" w:cs="Arial"/>
                <w:sz w:val="24"/>
                <w:szCs w:val="24"/>
                <w:lang w:eastAsia="es-MX"/>
              </w:rPr>
              <w:t>2,7</w:t>
            </w:r>
            <w:r w:rsidR="00647010">
              <w:rPr>
                <w:rFonts w:ascii="Arial Narrow" w:eastAsia="Times New Roman" w:hAnsi="Arial Narrow" w:cs="Arial"/>
                <w:sz w:val="24"/>
                <w:szCs w:val="24"/>
                <w:lang w:eastAsia="es-MX"/>
              </w:rPr>
              <w:t>66,693.62</w:t>
            </w:r>
          </w:p>
        </w:tc>
      </w:tr>
      <w:tr w:rsidR="009F6CC6" w:rsidRPr="00057B05" w14:paraId="274147D1" w14:textId="77777777" w:rsidTr="00AA5DD4">
        <w:trPr>
          <w:jc w:val="center"/>
        </w:trPr>
        <w:tc>
          <w:tcPr>
            <w:tcW w:w="3823" w:type="dxa"/>
          </w:tcPr>
          <w:p w14:paraId="3DFB4307" w14:textId="7BB38932" w:rsidR="009F6CC6" w:rsidRPr="00057B05" w:rsidRDefault="00322561" w:rsidP="00057B05">
            <w:pPr>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RECURSOS PROPIOS</w:t>
            </w:r>
          </w:p>
        </w:tc>
        <w:tc>
          <w:tcPr>
            <w:tcW w:w="3118" w:type="dxa"/>
          </w:tcPr>
          <w:p w14:paraId="6B473ECE" w14:textId="12F6AC4D" w:rsidR="009F6CC6" w:rsidRPr="00057B05" w:rsidRDefault="00322561" w:rsidP="00057B05">
            <w:pPr>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w:t>
            </w:r>
            <w:r>
              <w:t xml:space="preserve"> </w:t>
            </w:r>
            <w:r w:rsidRPr="00322561">
              <w:rPr>
                <w:rFonts w:ascii="Arial Narrow" w:eastAsia="Times New Roman" w:hAnsi="Arial Narrow" w:cs="Arial"/>
                <w:sz w:val="24"/>
                <w:szCs w:val="24"/>
                <w:lang w:eastAsia="es-MX"/>
              </w:rPr>
              <w:t>3,0</w:t>
            </w:r>
            <w:r w:rsidR="00A00C3B">
              <w:rPr>
                <w:rFonts w:ascii="Arial Narrow" w:eastAsia="Times New Roman" w:hAnsi="Arial Narrow" w:cs="Arial"/>
                <w:sz w:val="24"/>
                <w:szCs w:val="24"/>
                <w:lang w:eastAsia="es-MX"/>
              </w:rPr>
              <w:t>0</w:t>
            </w:r>
            <w:r w:rsidR="00647010">
              <w:rPr>
                <w:rFonts w:ascii="Arial Narrow" w:eastAsia="Times New Roman" w:hAnsi="Arial Narrow" w:cs="Arial"/>
                <w:sz w:val="24"/>
                <w:szCs w:val="24"/>
                <w:lang w:eastAsia="es-MX"/>
              </w:rPr>
              <w:t>2,504.56</w:t>
            </w:r>
          </w:p>
        </w:tc>
      </w:tr>
      <w:tr w:rsidR="009F6CC6" w:rsidRPr="00057B05" w14:paraId="58A63F9B" w14:textId="77777777" w:rsidTr="00AA5DD4">
        <w:trPr>
          <w:jc w:val="center"/>
        </w:trPr>
        <w:tc>
          <w:tcPr>
            <w:tcW w:w="3823" w:type="dxa"/>
          </w:tcPr>
          <w:p w14:paraId="0E6CF4D2" w14:textId="2BB50FDE" w:rsidR="009F6CC6" w:rsidRPr="00057B05" w:rsidRDefault="00AA5DD4" w:rsidP="00057B05">
            <w:pPr>
              <w:jc w:val="both"/>
              <w:rPr>
                <w:rFonts w:ascii="Arial Narrow" w:eastAsia="Times New Roman" w:hAnsi="Arial Narrow" w:cs="Arial"/>
                <w:b/>
                <w:sz w:val="24"/>
                <w:szCs w:val="24"/>
                <w:lang w:eastAsia="es-MX"/>
              </w:rPr>
            </w:pPr>
            <w:r w:rsidRPr="00057B05">
              <w:rPr>
                <w:rFonts w:ascii="Arial Narrow" w:eastAsia="Times New Roman" w:hAnsi="Arial Narrow" w:cs="Arial"/>
                <w:b/>
                <w:sz w:val="24"/>
                <w:szCs w:val="24"/>
                <w:lang w:eastAsia="es-MX"/>
              </w:rPr>
              <w:t>TOTAL</w:t>
            </w:r>
          </w:p>
        </w:tc>
        <w:tc>
          <w:tcPr>
            <w:tcW w:w="3118" w:type="dxa"/>
          </w:tcPr>
          <w:p w14:paraId="04F8D23E" w14:textId="0782DDF3" w:rsidR="009F6CC6" w:rsidRPr="00A00C3B" w:rsidRDefault="00322561" w:rsidP="00322561">
            <w:pPr>
              <w:jc w:val="right"/>
              <w:rPr>
                <w:rFonts w:ascii="Arial" w:eastAsia="Times New Roman" w:hAnsi="Arial" w:cs="Arial"/>
                <w:b/>
                <w:sz w:val="24"/>
                <w:szCs w:val="24"/>
                <w:lang w:eastAsia="es-MX"/>
              </w:rPr>
            </w:pPr>
            <w:r w:rsidRPr="00A00C3B">
              <w:rPr>
                <w:rFonts w:ascii="Arial" w:eastAsia="Times New Roman" w:hAnsi="Arial" w:cs="Arial"/>
                <w:b/>
                <w:sz w:val="24"/>
                <w:szCs w:val="24"/>
                <w:lang w:eastAsia="es-MX"/>
              </w:rPr>
              <w:t>$</w:t>
            </w:r>
            <w:r w:rsidRPr="00A00C3B">
              <w:rPr>
                <w:rFonts w:ascii="Arial" w:hAnsi="Arial" w:cs="Arial"/>
                <w:b/>
                <w:bCs/>
                <w:sz w:val="24"/>
                <w:szCs w:val="24"/>
              </w:rPr>
              <w:t xml:space="preserve"> </w:t>
            </w:r>
            <w:r w:rsidR="00A00C3B" w:rsidRPr="00A00C3B">
              <w:rPr>
                <w:rFonts w:ascii="Arial" w:hAnsi="Arial" w:cs="Arial"/>
                <w:b/>
                <w:bCs/>
                <w:sz w:val="24"/>
                <w:szCs w:val="24"/>
              </w:rPr>
              <w:t>5,7</w:t>
            </w:r>
            <w:r w:rsidR="00647010">
              <w:rPr>
                <w:rFonts w:ascii="Arial" w:hAnsi="Arial" w:cs="Arial"/>
                <w:b/>
                <w:bCs/>
                <w:sz w:val="24"/>
                <w:szCs w:val="24"/>
              </w:rPr>
              <w:t>88,551.42</w:t>
            </w:r>
          </w:p>
        </w:tc>
      </w:tr>
    </w:tbl>
    <w:p w14:paraId="785F4B3E" w14:textId="77BE5B64" w:rsidR="009F6CC6"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r>
    </w:p>
    <w:p w14:paraId="37F5CAF2" w14:textId="77777777" w:rsidR="002A5C72" w:rsidRPr="00057B05" w:rsidRDefault="002A5C72" w:rsidP="00057B05">
      <w:pPr>
        <w:spacing w:after="0" w:line="240" w:lineRule="auto"/>
        <w:jc w:val="both"/>
        <w:rPr>
          <w:rFonts w:ascii="Arial Narrow" w:eastAsia="Times New Roman" w:hAnsi="Arial Narrow" w:cs="Arial"/>
          <w:sz w:val="24"/>
          <w:szCs w:val="24"/>
          <w:lang w:eastAsia="es-MX"/>
        </w:rPr>
      </w:pPr>
    </w:p>
    <w:p w14:paraId="71A7867E" w14:textId="70486AB1"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b)   </w:t>
      </w:r>
      <w:r w:rsidRPr="00057B05">
        <w:rPr>
          <w:rFonts w:ascii="Arial Narrow" w:eastAsia="Times New Roman" w:hAnsi="Arial Narrow" w:cs="Arial"/>
          <w:sz w:val="24"/>
          <w:szCs w:val="24"/>
          <w:lang w:eastAsia="es-MX"/>
        </w:rPr>
        <w:tab/>
        <w:t>Proyección de la recaudación e ingresos en el mediano plazo.</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14B1C66F" w14:textId="7DEFD321"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11.   </w:t>
      </w:r>
      <w:r w:rsidRPr="00057B05">
        <w:rPr>
          <w:rFonts w:ascii="Arial Narrow" w:eastAsia="Times New Roman" w:hAnsi="Arial Narrow" w:cs="Arial"/>
          <w:sz w:val="24"/>
          <w:szCs w:val="24"/>
          <w:lang w:eastAsia="es-MX"/>
        </w:rPr>
        <w:tab/>
        <w:t>Información sobre la Deuda y el Reporte Analítico de la Deuda</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03164B39" w14:textId="77777777"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a)   </w:t>
      </w:r>
      <w:r w:rsidRPr="00057B05">
        <w:rPr>
          <w:rFonts w:ascii="Arial Narrow" w:eastAsia="Times New Roman" w:hAnsi="Arial Narrow" w:cs="Arial"/>
          <w:sz w:val="24"/>
          <w:szCs w:val="24"/>
          <w:lang w:eastAsia="es-MX"/>
        </w:rPr>
        <w:tab/>
        <w:t>Utilizar al menos los siguientes indicadores: deuda respecto al PIB y deuda respecto a la recaudación tomando, como mínimo, un período igual o menor a 5 años.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68B23848" w14:textId="77777777" w:rsidR="00AA5DD4"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b)   </w:t>
      </w:r>
      <w:r w:rsidRPr="00057B05">
        <w:rPr>
          <w:rFonts w:ascii="Arial Narrow" w:eastAsia="Times New Roman" w:hAnsi="Arial Narrow" w:cs="Arial"/>
          <w:sz w:val="24"/>
          <w:szCs w:val="24"/>
          <w:lang w:eastAsia="es-MX"/>
        </w:rPr>
        <w:tab/>
        <w:t>Información de manera agrupada por tipo de valor gubernamental o instrumento financiero en la que se consideren intereses, comisiones, tasa, perfil de vencimiento y otros gastos de la deuda.</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13770A65" w14:textId="3065B152" w:rsidR="00AA5DD4" w:rsidRPr="00057B05" w:rsidRDefault="00F77C3E" w:rsidP="00057B05">
      <w:pPr>
        <w:spacing w:after="0" w:line="24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La Casa Estatal del Adulto Mayor</w:t>
      </w:r>
      <w:r w:rsidR="00AA5DD4" w:rsidRPr="00057B05">
        <w:rPr>
          <w:rFonts w:ascii="Arial Narrow" w:eastAsia="Times New Roman" w:hAnsi="Arial Narrow" w:cs="Arial"/>
          <w:sz w:val="24"/>
          <w:szCs w:val="24"/>
          <w:lang w:eastAsia="es-MX"/>
        </w:rPr>
        <w:t>, no cuenta con deuda pública.</w:t>
      </w:r>
    </w:p>
    <w:p w14:paraId="7F3B544D" w14:textId="77777777" w:rsidR="00AA5DD4" w:rsidRPr="00057B05" w:rsidRDefault="00AA5DD4" w:rsidP="00057B05">
      <w:pPr>
        <w:spacing w:after="0" w:line="240" w:lineRule="auto"/>
        <w:jc w:val="both"/>
        <w:rPr>
          <w:rFonts w:ascii="Arial Narrow" w:eastAsia="Times New Roman" w:hAnsi="Arial Narrow" w:cs="Arial"/>
          <w:sz w:val="24"/>
          <w:szCs w:val="24"/>
          <w:lang w:eastAsia="es-MX"/>
        </w:rPr>
      </w:pPr>
    </w:p>
    <w:p w14:paraId="0F0ED1AD" w14:textId="2B857A93" w:rsidR="001D2CE9" w:rsidRPr="00057B05" w:rsidRDefault="00AA5DD4"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Otros Pasivos por un importe al 3</w:t>
      </w:r>
      <w:r w:rsidR="00417398">
        <w:rPr>
          <w:rFonts w:ascii="Arial Narrow" w:eastAsia="Times New Roman" w:hAnsi="Arial Narrow" w:cs="Arial"/>
          <w:sz w:val="24"/>
          <w:szCs w:val="24"/>
          <w:lang w:eastAsia="es-MX"/>
        </w:rPr>
        <w:t>1</w:t>
      </w:r>
      <w:r w:rsidRPr="00057B05">
        <w:rPr>
          <w:rFonts w:ascii="Arial Narrow" w:eastAsia="Times New Roman" w:hAnsi="Arial Narrow" w:cs="Arial"/>
          <w:sz w:val="24"/>
          <w:szCs w:val="24"/>
          <w:lang w:eastAsia="es-MX"/>
        </w:rPr>
        <w:t xml:space="preserve"> de </w:t>
      </w:r>
      <w:r w:rsidR="00417398">
        <w:rPr>
          <w:rFonts w:ascii="Arial Narrow" w:eastAsia="Times New Roman" w:hAnsi="Arial Narrow" w:cs="Arial"/>
          <w:sz w:val="24"/>
          <w:szCs w:val="24"/>
          <w:lang w:eastAsia="es-MX"/>
        </w:rPr>
        <w:t>dic</w:t>
      </w:r>
      <w:r w:rsidRPr="00057B05">
        <w:rPr>
          <w:rFonts w:ascii="Arial Narrow" w:eastAsia="Times New Roman" w:hAnsi="Arial Narrow" w:cs="Arial"/>
          <w:sz w:val="24"/>
          <w:szCs w:val="24"/>
          <w:lang w:eastAsia="es-MX"/>
        </w:rPr>
        <w:t>iembre del presente año de $</w:t>
      </w:r>
      <w:r w:rsidR="00A00C3B">
        <w:rPr>
          <w:rFonts w:ascii="Arial Narrow" w:eastAsia="Times New Roman" w:hAnsi="Arial Narrow" w:cs="Arial"/>
          <w:sz w:val="24"/>
          <w:szCs w:val="24"/>
          <w:lang w:eastAsia="es-MX"/>
        </w:rPr>
        <w:t>645,784</w:t>
      </w:r>
      <w:r w:rsidR="00273F39">
        <w:rPr>
          <w:rFonts w:ascii="Arial Narrow" w:eastAsia="Times New Roman" w:hAnsi="Arial Narrow" w:cs="Arial"/>
          <w:sz w:val="24"/>
          <w:szCs w:val="24"/>
          <w:lang w:eastAsia="es-MX"/>
        </w:rPr>
        <w:t>.06 seiscientos cuarenta y cinco mil setecientos ochenta y cuatro pesos 06/100 MN</w:t>
      </w:r>
      <w:r w:rsidRPr="00057B05">
        <w:rPr>
          <w:rFonts w:ascii="Arial Narrow" w:eastAsia="Times New Roman" w:hAnsi="Arial Narrow" w:cs="Arial"/>
          <w:sz w:val="24"/>
          <w:szCs w:val="24"/>
          <w:lang w:eastAsia="es-MX"/>
        </w:rPr>
        <w:t xml:space="preserve">. </w:t>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p>
    <w:p w14:paraId="65520083" w14:textId="0635F996"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12. </w:t>
      </w:r>
      <w:r w:rsidRPr="00057B05">
        <w:rPr>
          <w:rFonts w:ascii="Arial Narrow" w:eastAsia="Times New Roman" w:hAnsi="Arial Narrow" w:cs="Arial"/>
          <w:sz w:val="24"/>
          <w:szCs w:val="24"/>
          <w:lang w:eastAsia="es-MX"/>
        </w:rPr>
        <w:tab/>
        <w:t>Calificaciones otorgadas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15EA96DB" w14:textId="5E4A2647" w:rsidR="001D2CE9" w:rsidRPr="00057B05" w:rsidRDefault="00B6047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Informar, </w:t>
      </w:r>
      <w:r w:rsidR="001D2CE9" w:rsidRPr="00057B05">
        <w:rPr>
          <w:rFonts w:ascii="Arial Narrow" w:eastAsia="Times New Roman" w:hAnsi="Arial Narrow" w:cs="Arial"/>
          <w:sz w:val="24"/>
          <w:szCs w:val="24"/>
          <w:lang w:eastAsia="es-MX"/>
        </w:rPr>
        <w:t>tanto del ente público como cualquier transacción realizada, que haya sido sujeta a una calificación crediticia.</w:t>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p>
    <w:p w14:paraId="63AA0D4C" w14:textId="28C1AE28" w:rsidR="001D2CE9" w:rsidRPr="00057B05" w:rsidRDefault="00F77C3E" w:rsidP="00057B05">
      <w:pPr>
        <w:spacing w:after="0" w:line="24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La Casa Estatal del Adulto Mayor</w:t>
      </w:r>
      <w:r w:rsidRPr="00057B05">
        <w:rPr>
          <w:rFonts w:ascii="Arial Narrow" w:eastAsia="Times New Roman" w:hAnsi="Arial Narrow" w:cs="Arial"/>
          <w:sz w:val="24"/>
          <w:szCs w:val="24"/>
          <w:lang w:eastAsia="es-MX"/>
        </w:rPr>
        <w:t xml:space="preserve"> </w:t>
      </w:r>
      <w:r w:rsidR="00B60479" w:rsidRPr="00057B05">
        <w:rPr>
          <w:rFonts w:ascii="Arial Narrow" w:eastAsia="Times New Roman" w:hAnsi="Arial Narrow" w:cs="Arial"/>
          <w:sz w:val="24"/>
          <w:szCs w:val="24"/>
          <w:lang w:eastAsia="es-MX"/>
        </w:rPr>
        <w:t>no ha sido sujeta a una calificación crediticia.</w:t>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p>
    <w:p w14:paraId="0DCD103A" w14:textId="77777777"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13.   </w:t>
      </w:r>
      <w:r w:rsidRPr="00057B05">
        <w:rPr>
          <w:rFonts w:ascii="Arial Narrow" w:eastAsia="Times New Roman" w:hAnsi="Arial Narrow" w:cs="Arial"/>
          <w:sz w:val="24"/>
          <w:szCs w:val="24"/>
          <w:lang w:eastAsia="es-MX"/>
        </w:rPr>
        <w:tab/>
        <w:t>Proceso de Mejora</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4B203E8E" w14:textId="0B7117B1"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Se informará de:</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2F0CA999" w14:textId="77777777"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a)   </w:t>
      </w:r>
      <w:r w:rsidRPr="00057B05">
        <w:rPr>
          <w:rFonts w:ascii="Arial Narrow" w:eastAsia="Times New Roman" w:hAnsi="Arial Narrow" w:cs="Arial"/>
          <w:sz w:val="24"/>
          <w:szCs w:val="24"/>
          <w:lang w:eastAsia="es-MX"/>
        </w:rPr>
        <w:tab/>
        <w:t>Principales Políticas de control interno.</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27AC7949" w14:textId="556B0A3F"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b)   </w:t>
      </w:r>
      <w:r w:rsidRPr="00057B05">
        <w:rPr>
          <w:rFonts w:ascii="Arial Narrow" w:eastAsia="Times New Roman" w:hAnsi="Arial Narrow" w:cs="Arial"/>
          <w:sz w:val="24"/>
          <w:szCs w:val="24"/>
          <w:lang w:eastAsia="es-MX"/>
        </w:rPr>
        <w:tab/>
        <w:t>Medidas de desempeño financiero, metas y alcance.</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1EB5BE9D" w14:textId="77777777"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14.   </w:t>
      </w:r>
      <w:r w:rsidRPr="00057B05">
        <w:rPr>
          <w:rFonts w:ascii="Arial Narrow" w:eastAsia="Times New Roman" w:hAnsi="Arial Narrow" w:cs="Arial"/>
          <w:sz w:val="24"/>
          <w:szCs w:val="24"/>
          <w:lang w:eastAsia="es-MX"/>
        </w:rPr>
        <w:tab/>
        <w:t>Información por Segmentos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49EB231E" w14:textId="1952A4BC"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4309F6AF" w14:textId="1E182204"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15.   </w:t>
      </w:r>
      <w:r w:rsidRPr="00057B05">
        <w:rPr>
          <w:rFonts w:ascii="Arial Narrow" w:eastAsia="Times New Roman" w:hAnsi="Arial Narrow" w:cs="Arial"/>
          <w:sz w:val="24"/>
          <w:szCs w:val="24"/>
          <w:lang w:eastAsia="es-MX"/>
        </w:rPr>
        <w:tab/>
        <w:t>Eventos Posteriores al Cierre</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3E33FE2F" w14:textId="77777777" w:rsidR="00B6047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581DADAE" w14:textId="77777777" w:rsidR="00B60479" w:rsidRPr="00057B05" w:rsidRDefault="00B60479" w:rsidP="00057B05">
      <w:pPr>
        <w:spacing w:after="0" w:line="240" w:lineRule="auto"/>
        <w:jc w:val="both"/>
        <w:rPr>
          <w:rFonts w:ascii="Arial Narrow" w:eastAsia="Times New Roman" w:hAnsi="Arial Narrow" w:cs="Arial"/>
          <w:sz w:val="24"/>
          <w:szCs w:val="24"/>
          <w:lang w:eastAsia="es-MX"/>
        </w:rPr>
      </w:pPr>
    </w:p>
    <w:p w14:paraId="4F28C34E" w14:textId="0426C40C" w:rsidR="001D2CE9" w:rsidRPr="00057B05" w:rsidRDefault="00B6047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No hay eventos posteriores al cierre del mes que informar.</w:t>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p>
    <w:p w14:paraId="54748161" w14:textId="088D6343"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16.   </w:t>
      </w:r>
      <w:r w:rsidRPr="00057B05">
        <w:rPr>
          <w:rFonts w:ascii="Arial Narrow" w:eastAsia="Times New Roman" w:hAnsi="Arial Narrow" w:cs="Arial"/>
          <w:sz w:val="24"/>
          <w:szCs w:val="24"/>
          <w:lang w:eastAsia="es-MX"/>
        </w:rPr>
        <w:tab/>
        <w:t>Partes Relacionadas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18427BBB" w14:textId="0716E7B2"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Se debe establecer por escrito que no existen partes relacionadas que pudieran ejercer influencia significativa sobre la toma de decisiones financieras y operativas.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6C817D3E" w14:textId="1A5A3CEA"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17.   </w:t>
      </w:r>
      <w:r w:rsidRPr="00057B05">
        <w:rPr>
          <w:rFonts w:ascii="Arial Narrow" w:eastAsia="Times New Roman" w:hAnsi="Arial Narrow" w:cs="Arial"/>
          <w:sz w:val="24"/>
          <w:szCs w:val="24"/>
          <w:lang w:eastAsia="es-MX"/>
        </w:rPr>
        <w:tab/>
        <w:t>Responsabilidad Sobre la Presentación Razonable de la Información Contable</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4E30BEE9" w14:textId="77777777" w:rsid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5FB81FF3" w14:textId="77777777" w:rsidR="002A5C72" w:rsidRDefault="001D2CE9" w:rsidP="00057B05">
      <w:pPr>
        <w:spacing w:after="0" w:line="240" w:lineRule="auto"/>
        <w:jc w:val="both"/>
        <w:rPr>
          <w:rFonts w:ascii="Arial Narrow" w:eastAsia="Times New Roman" w:hAnsi="Arial Narrow" w:cs="Arial"/>
          <w:sz w:val="24"/>
          <w:szCs w:val="24"/>
          <w:lang w:eastAsia="es-MX"/>
        </w:rPr>
      </w:pP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p>
    <w:p w14:paraId="0A1BAE87" w14:textId="6B776DB1" w:rsidR="00E2634A" w:rsidRPr="0036229F" w:rsidRDefault="001D2CE9" w:rsidP="00057B05">
      <w:pPr>
        <w:spacing w:after="0" w:line="240" w:lineRule="auto"/>
        <w:jc w:val="both"/>
        <w:rPr>
          <w:rFonts w:ascii="Arial Narrow" w:eastAsia="Times New Roman" w:hAnsi="Arial Narrow" w:cs="Arial"/>
          <w:sz w:val="24"/>
          <w:szCs w:val="24"/>
          <w:lang w:eastAsia="es-MX"/>
        </w:rPr>
      </w:pP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p>
    <w:p w14:paraId="269782EF" w14:textId="77777777" w:rsidR="000A568F" w:rsidRPr="0036229F" w:rsidRDefault="000A568F" w:rsidP="00057B05">
      <w:pPr>
        <w:spacing w:after="0" w:line="240" w:lineRule="auto"/>
        <w:jc w:val="both"/>
        <w:rPr>
          <w:rFonts w:ascii="Arial Narrow" w:hAnsi="Arial Narrow"/>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09"/>
        <w:gridCol w:w="698"/>
      </w:tblGrid>
      <w:tr w:rsidR="00F77C3E" w:rsidRPr="0036229F" w14:paraId="0AEE919F" w14:textId="77777777" w:rsidTr="00F77C3E">
        <w:trPr>
          <w:jc w:val="center"/>
        </w:trPr>
        <w:tc>
          <w:tcPr>
            <w:tcW w:w="4009" w:type="dxa"/>
          </w:tcPr>
          <w:p w14:paraId="3F3E9B37" w14:textId="77777777" w:rsidR="00F77C3E" w:rsidRPr="0070267F" w:rsidRDefault="00F77C3E" w:rsidP="00F77C3E">
            <w:pPr>
              <w:jc w:val="center"/>
              <w:rPr>
                <w:rFonts w:ascii="Arial Narrow" w:hAnsi="Arial Narrow"/>
                <w:sz w:val="20"/>
                <w:szCs w:val="20"/>
              </w:rPr>
            </w:pPr>
            <w:r w:rsidRPr="0070267F">
              <w:rPr>
                <w:rFonts w:ascii="Arial Narrow" w:hAnsi="Arial Narrow"/>
                <w:sz w:val="20"/>
                <w:szCs w:val="20"/>
              </w:rPr>
              <w:t>ELABORÓ</w:t>
            </w:r>
          </w:p>
          <w:p w14:paraId="5084B5E8" w14:textId="531F8992" w:rsidR="00F77C3E" w:rsidRDefault="00F77C3E" w:rsidP="00F77C3E">
            <w:pPr>
              <w:jc w:val="center"/>
              <w:rPr>
                <w:rFonts w:ascii="Arial Narrow" w:hAnsi="Arial Narrow"/>
                <w:sz w:val="20"/>
                <w:szCs w:val="20"/>
              </w:rPr>
            </w:pPr>
          </w:p>
          <w:p w14:paraId="7BED9022" w14:textId="2BDB304F" w:rsidR="00F77C3E" w:rsidRDefault="00F77C3E" w:rsidP="00F77C3E">
            <w:pPr>
              <w:jc w:val="center"/>
              <w:rPr>
                <w:rFonts w:ascii="Arial Narrow" w:hAnsi="Arial Narrow"/>
                <w:sz w:val="20"/>
                <w:szCs w:val="20"/>
              </w:rPr>
            </w:pPr>
          </w:p>
          <w:p w14:paraId="12D90F28" w14:textId="427F80F4" w:rsidR="00F77C3E" w:rsidRDefault="00F77C3E" w:rsidP="00F77C3E">
            <w:pPr>
              <w:jc w:val="center"/>
              <w:rPr>
                <w:rFonts w:ascii="Arial Narrow" w:hAnsi="Arial Narrow"/>
                <w:sz w:val="20"/>
                <w:szCs w:val="20"/>
              </w:rPr>
            </w:pPr>
          </w:p>
          <w:p w14:paraId="2706F6FB" w14:textId="77777777" w:rsidR="00F77C3E" w:rsidRPr="0070267F" w:rsidRDefault="00F77C3E" w:rsidP="00F77C3E">
            <w:pPr>
              <w:jc w:val="center"/>
              <w:rPr>
                <w:rFonts w:ascii="Arial Narrow" w:hAnsi="Arial Narrow"/>
                <w:sz w:val="20"/>
                <w:szCs w:val="20"/>
              </w:rPr>
            </w:pPr>
          </w:p>
        </w:tc>
        <w:tc>
          <w:tcPr>
            <w:tcW w:w="698" w:type="dxa"/>
            <w:tcBorders>
              <w:top w:val="nil"/>
              <w:bottom w:val="nil"/>
            </w:tcBorders>
          </w:tcPr>
          <w:p w14:paraId="513DBA46" w14:textId="77777777" w:rsidR="00F77C3E" w:rsidRPr="0070267F" w:rsidRDefault="00F77C3E" w:rsidP="00057B05">
            <w:pPr>
              <w:jc w:val="center"/>
              <w:rPr>
                <w:rFonts w:ascii="Arial Narrow" w:hAnsi="Arial Narrow"/>
                <w:sz w:val="20"/>
                <w:szCs w:val="20"/>
              </w:rPr>
            </w:pPr>
          </w:p>
        </w:tc>
      </w:tr>
      <w:tr w:rsidR="00F77C3E" w:rsidRPr="0036229F" w14:paraId="07CCF7C8" w14:textId="77777777" w:rsidTr="00F77C3E">
        <w:trPr>
          <w:jc w:val="center"/>
        </w:trPr>
        <w:tc>
          <w:tcPr>
            <w:tcW w:w="4009" w:type="dxa"/>
          </w:tcPr>
          <w:p w14:paraId="6A33AE6B" w14:textId="77777777" w:rsidR="00F77C3E" w:rsidRDefault="00F77C3E" w:rsidP="00F77C3E">
            <w:pPr>
              <w:jc w:val="center"/>
              <w:rPr>
                <w:rFonts w:ascii="Arial Narrow" w:hAnsi="Arial Narrow"/>
                <w:sz w:val="20"/>
                <w:szCs w:val="20"/>
              </w:rPr>
            </w:pPr>
            <w:r>
              <w:rPr>
                <w:rFonts w:ascii="Arial Narrow" w:hAnsi="Arial Narrow"/>
                <w:sz w:val="20"/>
                <w:szCs w:val="20"/>
              </w:rPr>
              <w:t>LI. ALEJANDRA MARISSA SUAREZ GONZALEZ</w:t>
            </w:r>
          </w:p>
          <w:p w14:paraId="49F84BDD" w14:textId="21B10DB4" w:rsidR="00F77C3E" w:rsidRPr="0070267F" w:rsidRDefault="00F77C3E" w:rsidP="00F77C3E">
            <w:pPr>
              <w:jc w:val="center"/>
              <w:rPr>
                <w:rFonts w:ascii="Arial Narrow" w:hAnsi="Arial Narrow"/>
                <w:sz w:val="20"/>
                <w:szCs w:val="20"/>
              </w:rPr>
            </w:pPr>
            <w:r>
              <w:rPr>
                <w:rFonts w:ascii="Arial Narrow" w:hAnsi="Arial Narrow"/>
                <w:sz w:val="20"/>
                <w:szCs w:val="20"/>
              </w:rPr>
              <w:t>DIRECTORA GENERAL</w:t>
            </w:r>
          </w:p>
        </w:tc>
        <w:tc>
          <w:tcPr>
            <w:tcW w:w="698" w:type="dxa"/>
            <w:tcBorders>
              <w:top w:val="nil"/>
            </w:tcBorders>
          </w:tcPr>
          <w:p w14:paraId="5583461C" w14:textId="77777777" w:rsidR="00F77C3E" w:rsidRPr="0070267F" w:rsidRDefault="00F77C3E" w:rsidP="00057B05">
            <w:pPr>
              <w:jc w:val="center"/>
              <w:rPr>
                <w:rFonts w:ascii="Arial Narrow" w:hAnsi="Arial Narrow"/>
                <w:sz w:val="20"/>
                <w:szCs w:val="20"/>
              </w:rPr>
            </w:pPr>
          </w:p>
        </w:tc>
      </w:tr>
    </w:tbl>
    <w:p w14:paraId="5715F44F" w14:textId="77777777" w:rsidR="00EE3B25" w:rsidRPr="0036229F" w:rsidRDefault="00EE3B25" w:rsidP="00057B05">
      <w:pPr>
        <w:spacing w:after="0" w:line="240" w:lineRule="auto"/>
        <w:rPr>
          <w:rFonts w:ascii="Arial Narrow" w:hAnsi="Arial Narrow"/>
          <w:sz w:val="24"/>
          <w:szCs w:val="24"/>
        </w:rPr>
      </w:pPr>
    </w:p>
    <w:sectPr w:rsidR="00EE3B25" w:rsidRPr="0036229F" w:rsidSect="007B2B68">
      <w:headerReference w:type="default" r:id="rId8"/>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A38FD" w14:textId="77777777" w:rsidR="00323C5C" w:rsidRDefault="00323C5C" w:rsidP="00165037">
      <w:pPr>
        <w:spacing w:after="0" w:line="240" w:lineRule="auto"/>
      </w:pPr>
      <w:r>
        <w:separator/>
      </w:r>
    </w:p>
  </w:endnote>
  <w:endnote w:type="continuationSeparator" w:id="0">
    <w:p w14:paraId="022638AD" w14:textId="77777777" w:rsidR="00323C5C" w:rsidRDefault="00323C5C" w:rsidP="0016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977"/>
      <w:gridCol w:w="884"/>
      <w:gridCol w:w="3977"/>
    </w:tblGrid>
    <w:tr w:rsidR="0068523A" w14:paraId="5C898A4E" w14:textId="77777777">
      <w:trPr>
        <w:trHeight w:val="151"/>
      </w:trPr>
      <w:tc>
        <w:tcPr>
          <w:tcW w:w="2250" w:type="pct"/>
          <w:tcBorders>
            <w:bottom w:val="single" w:sz="4" w:space="0" w:color="4F81BD" w:themeColor="accent1"/>
          </w:tcBorders>
        </w:tcPr>
        <w:p w14:paraId="623F1EE0" w14:textId="77777777" w:rsidR="0068523A" w:rsidRDefault="0068523A">
          <w:pPr>
            <w:pStyle w:val="Encabezado"/>
            <w:rPr>
              <w:rFonts w:asciiTheme="majorHAnsi" w:eastAsiaTheme="majorEastAsia" w:hAnsiTheme="majorHAnsi" w:cstheme="majorBidi"/>
              <w:b/>
              <w:bCs/>
            </w:rPr>
          </w:pPr>
        </w:p>
      </w:tc>
      <w:tc>
        <w:tcPr>
          <w:tcW w:w="500" w:type="pct"/>
          <w:vMerge w:val="restart"/>
          <w:noWrap/>
          <w:vAlign w:val="center"/>
        </w:tcPr>
        <w:p w14:paraId="2A90526A" w14:textId="09952218" w:rsidR="0068523A" w:rsidRPr="00F0685F" w:rsidRDefault="0068523A">
          <w:pPr>
            <w:pStyle w:val="Sinespaciado"/>
            <w:rPr>
              <w:rFonts w:ascii="Arial Narrow" w:eastAsiaTheme="majorEastAsia" w:hAnsi="Arial Narrow" w:cstheme="majorBidi"/>
              <w:sz w:val="16"/>
              <w:szCs w:val="16"/>
            </w:rPr>
          </w:pPr>
          <w:r w:rsidRPr="00F0685F">
            <w:rPr>
              <w:rFonts w:ascii="Arial Narrow" w:eastAsiaTheme="majorEastAsia" w:hAnsi="Arial Narrow" w:cstheme="majorBidi"/>
              <w:b/>
              <w:bCs/>
              <w:sz w:val="16"/>
              <w:szCs w:val="16"/>
              <w:lang w:val="es-ES"/>
            </w:rPr>
            <w:t xml:space="preserve">Página </w:t>
          </w:r>
          <w:r w:rsidRPr="00F0685F">
            <w:rPr>
              <w:rFonts w:ascii="Arial Narrow" w:hAnsi="Arial Narrow"/>
              <w:sz w:val="16"/>
              <w:szCs w:val="16"/>
            </w:rPr>
            <w:fldChar w:fldCharType="begin"/>
          </w:r>
          <w:r w:rsidRPr="00F0685F">
            <w:rPr>
              <w:rFonts w:ascii="Arial Narrow" w:hAnsi="Arial Narrow"/>
              <w:sz w:val="16"/>
              <w:szCs w:val="16"/>
            </w:rPr>
            <w:instrText>PAGE  \* MERGEFORMAT</w:instrText>
          </w:r>
          <w:r w:rsidRPr="00F0685F">
            <w:rPr>
              <w:rFonts w:ascii="Arial Narrow" w:hAnsi="Arial Narrow"/>
              <w:sz w:val="16"/>
              <w:szCs w:val="16"/>
            </w:rPr>
            <w:fldChar w:fldCharType="separate"/>
          </w:r>
          <w:r w:rsidR="003E47F7" w:rsidRPr="003E47F7">
            <w:rPr>
              <w:rFonts w:ascii="Arial Narrow" w:eastAsiaTheme="majorEastAsia" w:hAnsi="Arial Narrow" w:cstheme="majorBidi"/>
              <w:b/>
              <w:bCs/>
              <w:noProof/>
              <w:sz w:val="16"/>
              <w:szCs w:val="16"/>
              <w:lang w:val="es-ES"/>
            </w:rPr>
            <w:t>17</w:t>
          </w:r>
          <w:r w:rsidRPr="00F0685F">
            <w:rPr>
              <w:rFonts w:ascii="Arial Narrow" w:eastAsiaTheme="majorEastAsia" w:hAnsi="Arial Narrow" w:cstheme="majorBidi"/>
              <w:b/>
              <w:bCs/>
              <w:sz w:val="16"/>
              <w:szCs w:val="16"/>
            </w:rPr>
            <w:fldChar w:fldCharType="end"/>
          </w:r>
        </w:p>
      </w:tc>
      <w:tc>
        <w:tcPr>
          <w:tcW w:w="2250" w:type="pct"/>
          <w:tcBorders>
            <w:bottom w:val="single" w:sz="4" w:space="0" w:color="4F81BD" w:themeColor="accent1"/>
          </w:tcBorders>
        </w:tcPr>
        <w:p w14:paraId="7DB67A94" w14:textId="77777777" w:rsidR="0068523A" w:rsidRDefault="0068523A">
          <w:pPr>
            <w:pStyle w:val="Encabezado"/>
            <w:rPr>
              <w:rFonts w:asciiTheme="majorHAnsi" w:eastAsiaTheme="majorEastAsia" w:hAnsiTheme="majorHAnsi" w:cstheme="majorBidi"/>
              <w:b/>
              <w:bCs/>
            </w:rPr>
          </w:pPr>
        </w:p>
      </w:tc>
    </w:tr>
    <w:tr w:rsidR="0068523A" w14:paraId="5012F94A" w14:textId="77777777">
      <w:trPr>
        <w:trHeight w:val="150"/>
      </w:trPr>
      <w:tc>
        <w:tcPr>
          <w:tcW w:w="2250" w:type="pct"/>
          <w:tcBorders>
            <w:top w:val="single" w:sz="4" w:space="0" w:color="4F81BD" w:themeColor="accent1"/>
          </w:tcBorders>
        </w:tcPr>
        <w:p w14:paraId="238BCCFF" w14:textId="77777777" w:rsidR="0068523A" w:rsidRDefault="0068523A">
          <w:pPr>
            <w:pStyle w:val="Encabezado"/>
            <w:rPr>
              <w:rFonts w:asciiTheme="majorHAnsi" w:eastAsiaTheme="majorEastAsia" w:hAnsiTheme="majorHAnsi" w:cstheme="majorBidi"/>
              <w:b/>
              <w:bCs/>
            </w:rPr>
          </w:pPr>
        </w:p>
      </w:tc>
      <w:tc>
        <w:tcPr>
          <w:tcW w:w="500" w:type="pct"/>
          <w:vMerge/>
        </w:tcPr>
        <w:p w14:paraId="45441360" w14:textId="77777777" w:rsidR="0068523A" w:rsidRDefault="0068523A">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14:paraId="5FA82151" w14:textId="77777777" w:rsidR="0068523A" w:rsidRDefault="0068523A">
          <w:pPr>
            <w:pStyle w:val="Encabezado"/>
            <w:rPr>
              <w:rFonts w:asciiTheme="majorHAnsi" w:eastAsiaTheme="majorEastAsia" w:hAnsiTheme="majorHAnsi" w:cstheme="majorBidi"/>
              <w:b/>
              <w:bCs/>
            </w:rPr>
          </w:pPr>
        </w:p>
      </w:tc>
    </w:tr>
  </w:tbl>
  <w:p w14:paraId="4421848A" w14:textId="7126117E" w:rsidR="0068523A" w:rsidRPr="00D5163B" w:rsidRDefault="0068523A" w:rsidP="00D5163B">
    <w:pPr>
      <w:pStyle w:val="Piedepgina"/>
      <w:jc w:val="center"/>
      <w:rPr>
        <w:sz w:val="20"/>
        <w:szCs w:val="20"/>
      </w:rPr>
    </w:pPr>
    <w:r w:rsidRPr="00D5163B">
      <w:rPr>
        <w:rFonts w:ascii="Arial Narrow" w:eastAsia="Times New Roman" w:hAnsi="Arial Narrow" w:cs="Arial"/>
        <w:sz w:val="20"/>
        <w:szCs w:val="20"/>
        <w:lang w:eastAsia="es-MX"/>
      </w:rPr>
      <w:t>“Bajo protesta de decir verdad declaramos que los Estados Financieros y sus notas, son razonablemente correctos y son responsabilidad del emisor”.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D2D3" w14:textId="77777777" w:rsidR="00323C5C" w:rsidRDefault="00323C5C" w:rsidP="00165037">
      <w:pPr>
        <w:spacing w:after="0" w:line="240" w:lineRule="auto"/>
      </w:pPr>
      <w:r>
        <w:separator/>
      </w:r>
    </w:p>
  </w:footnote>
  <w:footnote w:type="continuationSeparator" w:id="0">
    <w:p w14:paraId="0A872FA2" w14:textId="77777777" w:rsidR="00323C5C" w:rsidRDefault="00323C5C" w:rsidP="00165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78516" w14:textId="0119F383" w:rsidR="0068523A" w:rsidRDefault="0068523A">
    <w:pPr>
      <w:pStyle w:val="Encabezado"/>
      <w:jc w:val="center"/>
    </w:pPr>
  </w:p>
  <w:p w14:paraId="33B5435F" w14:textId="77777777" w:rsidR="0068523A" w:rsidRDefault="006852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F5E91"/>
    <w:multiLevelType w:val="hybridMultilevel"/>
    <w:tmpl w:val="6A9EC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A965BF"/>
    <w:multiLevelType w:val="multilevel"/>
    <w:tmpl w:val="132E3C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2D2E7D"/>
    <w:multiLevelType w:val="hybridMultilevel"/>
    <w:tmpl w:val="53900F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EF66EB"/>
    <w:multiLevelType w:val="hybridMultilevel"/>
    <w:tmpl w:val="63121D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E53474"/>
    <w:multiLevelType w:val="hybridMultilevel"/>
    <w:tmpl w:val="86FCDA96"/>
    <w:lvl w:ilvl="0" w:tplc="20441262">
      <w:start w:val="1"/>
      <w:numFmt w:val="lowerLetter"/>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C7535C2"/>
    <w:multiLevelType w:val="hybridMultilevel"/>
    <w:tmpl w:val="E2463A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EB2AA0"/>
    <w:multiLevelType w:val="multilevel"/>
    <w:tmpl w:val="FDC05AC0"/>
    <w:lvl w:ilvl="0">
      <w:start w:val="1"/>
      <w:numFmt w:val="decimal"/>
      <w:lvlText w:val="%1."/>
      <w:lvlJc w:val="left"/>
      <w:pPr>
        <w:ind w:left="1065" w:hanging="70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BF"/>
    <w:rsid w:val="00004B80"/>
    <w:rsid w:val="00005C80"/>
    <w:rsid w:val="00006CD7"/>
    <w:rsid w:val="000076D6"/>
    <w:rsid w:val="0001712F"/>
    <w:rsid w:val="000250C3"/>
    <w:rsid w:val="00030DBE"/>
    <w:rsid w:val="00040B4D"/>
    <w:rsid w:val="00047B3A"/>
    <w:rsid w:val="00050ABC"/>
    <w:rsid w:val="0005566B"/>
    <w:rsid w:val="00057B05"/>
    <w:rsid w:val="00061A64"/>
    <w:rsid w:val="00061C5C"/>
    <w:rsid w:val="000639EC"/>
    <w:rsid w:val="00066EA5"/>
    <w:rsid w:val="00067349"/>
    <w:rsid w:val="00071824"/>
    <w:rsid w:val="00074005"/>
    <w:rsid w:val="00076D39"/>
    <w:rsid w:val="00080567"/>
    <w:rsid w:val="0008241E"/>
    <w:rsid w:val="00085371"/>
    <w:rsid w:val="00086127"/>
    <w:rsid w:val="000870F7"/>
    <w:rsid w:val="00090A3D"/>
    <w:rsid w:val="00092AA2"/>
    <w:rsid w:val="000964EE"/>
    <w:rsid w:val="000A1D83"/>
    <w:rsid w:val="000A526E"/>
    <w:rsid w:val="000A5628"/>
    <w:rsid w:val="000A568F"/>
    <w:rsid w:val="000B05D4"/>
    <w:rsid w:val="000B0B8F"/>
    <w:rsid w:val="000B1FB5"/>
    <w:rsid w:val="000B20C6"/>
    <w:rsid w:val="000B2F75"/>
    <w:rsid w:val="000B5193"/>
    <w:rsid w:val="000B520F"/>
    <w:rsid w:val="000B65FA"/>
    <w:rsid w:val="000B74D1"/>
    <w:rsid w:val="000C17ED"/>
    <w:rsid w:val="000C5EF8"/>
    <w:rsid w:val="000C6E5B"/>
    <w:rsid w:val="000D23B4"/>
    <w:rsid w:val="000D2F34"/>
    <w:rsid w:val="000D5826"/>
    <w:rsid w:val="000D6A92"/>
    <w:rsid w:val="000E1B46"/>
    <w:rsid w:val="000E1C3D"/>
    <w:rsid w:val="000E3418"/>
    <w:rsid w:val="000E5D9A"/>
    <w:rsid w:val="000E62F9"/>
    <w:rsid w:val="000E684F"/>
    <w:rsid w:val="000E7F99"/>
    <w:rsid w:val="000F04EB"/>
    <w:rsid w:val="000F1690"/>
    <w:rsid w:val="000F56CF"/>
    <w:rsid w:val="00100F81"/>
    <w:rsid w:val="00111A1F"/>
    <w:rsid w:val="00111DA8"/>
    <w:rsid w:val="001124AA"/>
    <w:rsid w:val="00117976"/>
    <w:rsid w:val="00121D94"/>
    <w:rsid w:val="00122909"/>
    <w:rsid w:val="00124096"/>
    <w:rsid w:val="00125AD2"/>
    <w:rsid w:val="001356D3"/>
    <w:rsid w:val="00135F50"/>
    <w:rsid w:val="00144C7E"/>
    <w:rsid w:val="00146443"/>
    <w:rsid w:val="001474AE"/>
    <w:rsid w:val="00151F49"/>
    <w:rsid w:val="00153AF6"/>
    <w:rsid w:val="00154601"/>
    <w:rsid w:val="0015720D"/>
    <w:rsid w:val="00157E4B"/>
    <w:rsid w:val="0016197B"/>
    <w:rsid w:val="00165037"/>
    <w:rsid w:val="001670E4"/>
    <w:rsid w:val="001735AC"/>
    <w:rsid w:val="00176AE2"/>
    <w:rsid w:val="00183556"/>
    <w:rsid w:val="00185DEF"/>
    <w:rsid w:val="00187D48"/>
    <w:rsid w:val="001965E1"/>
    <w:rsid w:val="001A059F"/>
    <w:rsid w:val="001A06F6"/>
    <w:rsid w:val="001A1F92"/>
    <w:rsid w:val="001A50A2"/>
    <w:rsid w:val="001A5594"/>
    <w:rsid w:val="001A55F4"/>
    <w:rsid w:val="001B026C"/>
    <w:rsid w:val="001B1732"/>
    <w:rsid w:val="001B3FAD"/>
    <w:rsid w:val="001B493C"/>
    <w:rsid w:val="001B5468"/>
    <w:rsid w:val="001B7B6E"/>
    <w:rsid w:val="001C19F4"/>
    <w:rsid w:val="001C5716"/>
    <w:rsid w:val="001C7AD5"/>
    <w:rsid w:val="001C7E0E"/>
    <w:rsid w:val="001D0DDE"/>
    <w:rsid w:val="001D2CE9"/>
    <w:rsid w:val="001D3489"/>
    <w:rsid w:val="001D65B3"/>
    <w:rsid w:val="001D72AC"/>
    <w:rsid w:val="001E126A"/>
    <w:rsid w:val="001E43A3"/>
    <w:rsid w:val="001E5CE3"/>
    <w:rsid w:val="001E6472"/>
    <w:rsid w:val="001F2CB1"/>
    <w:rsid w:val="001F36EB"/>
    <w:rsid w:val="001F4541"/>
    <w:rsid w:val="001F5856"/>
    <w:rsid w:val="00200468"/>
    <w:rsid w:val="002005C6"/>
    <w:rsid w:val="00200A97"/>
    <w:rsid w:val="00200AC5"/>
    <w:rsid w:val="002034F4"/>
    <w:rsid w:val="0020441E"/>
    <w:rsid w:val="00206E65"/>
    <w:rsid w:val="002072E8"/>
    <w:rsid w:val="00213896"/>
    <w:rsid w:val="00214287"/>
    <w:rsid w:val="00216B7B"/>
    <w:rsid w:val="002173FC"/>
    <w:rsid w:val="00217D8E"/>
    <w:rsid w:val="0022236B"/>
    <w:rsid w:val="0022275A"/>
    <w:rsid w:val="00231506"/>
    <w:rsid w:val="002328CC"/>
    <w:rsid w:val="00233016"/>
    <w:rsid w:val="00237EA2"/>
    <w:rsid w:val="00243984"/>
    <w:rsid w:val="00253886"/>
    <w:rsid w:val="00261471"/>
    <w:rsid w:val="00267F80"/>
    <w:rsid w:val="0027142A"/>
    <w:rsid w:val="002739A8"/>
    <w:rsid w:val="00273ED2"/>
    <w:rsid w:val="00273F39"/>
    <w:rsid w:val="00276F84"/>
    <w:rsid w:val="00280331"/>
    <w:rsid w:val="002810B6"/>
    <w:rsid w:val="00281E41"/>
    <w:rsid w:val="00283641"/>
    <w:rsid w:val="00284923"/>
    <w:rsid w:val="00285E3D"/>
    <w:rsid w:val="002900A2"/>
    <w:rsid w:val="00290156"/>
    <w:rsid w:val="00291BB5"/>
    <w:rsid w:val="00296FD0"/>
    <w:rsid w:val="002A0A5E"/>
    <w:rsid w:val="002A2653"/>
    <w:rsid w:val="002A3208"/>
    <w:rsid w:val="002A5C72"/>
    <w:rsid w:val="002A6255"/>
    <w:rsid w:val="002A62D6"/>
    <w:rsid w:val="002B34E5"/>
    <w:rsid w:val="002B42A7"/>
    <w:rsid w:val="002C3907"/>
    <w:rsid w:val="002C4B1C"/>
    <w:rsid w:val="002D2B1C"/>
    <w:rsid w:val="002D5F03"/>
    <w:rsid w:val="002D6E9A"/>
    <w:rsid w:val="002E0CA4"/>
    <w:rsid w:val="002E1750"/>
    <w:rsid w:val="002E275D"/>
    <w:rsid w:val="002E4260"/>
    <w:rsid w:val="002E543E"/>
    <w:rsid w:val="002E62AA"/>
    <w:rsid w:val="002E79C5"/>
    <w:rsid w:val="002F375E"/>
    <w:rsid w:val="002F3885"/>
    <w:rsid w:val="002F5ACB"/>
    <w:rsid w:val="00306BC9"/>
    <w:rsid w:val="00306D94"/>
    <w:rsid w:val="0031066A"/>
    <w:rsid w:val="0031157F"/>
    <w:rsid w:val="003158C7"/>
    <w:rsid w:val="00322485"/>
    <w:rsid w:val="00322561"/>
    <w:rsid w:val="003236F7"/>
    <w:rsid w:val="00323C5C"/>
    <w:rsid w:val="0032414A"/>
    <w:rsid w:val="00332D91"/>
    <w:rsid w:val="00335A7B"/>
    <w:rsid w:val="003538F0"/>
    <w:rsid w:val="003552EF"/>
    <w:rsid w:val="00355E2A"/>
    <w:rsid w:val="00361B98"/>
    <w:rsid w:val="0036229F"/>
    <w:rsid w:val="00362306"/>
    <w:rsid w:val="00362554"/>
    <w:rsid w:val="00365B14"/>
    <w:rsid w:val="00371B47"/>
    <w:rsid w:val="00372764"/>
    <w:rsid w:val="0037497A"/>
    <w:rsid w:val="003750F5"/>
    <w:rsid w:val="00377A83"/>
    <w:rsid w:val="00377DC1"/>
    <w:rsid w:val="003858E6"/>
    <w:rsid w:val="003916A9"/>
    <w:rsid w:val="00395985"/>
    <w:rsid w:val="003972FE"/>
    <w:rsid w:val="003A0DC4"/>
    <w:rsid w:val="003A214A"/>
    <w:rsid w:val="003A2C94"/>
    <w:rsid w:val="003B0645"/>
    <w:rsid w:val="003C2FB9"/>
    <w:rsid w:val="003C4AB3"/>
    <w:rsid w:val="003C4CDE"/>
    <w:rsid w:val="003D11D2"/>
    <w:rsid w:val="003D263B"/>
    <w:rsid w:val="003D59E4"/>
    <w:rsid w:val="003D6559"/>
    <w:rsid w:val="003E211A"/>
    <w:rsid w:val="003E47F7"/>
    <w:rsid w:val="003E76DD"/>
    <w:rsid w:val="003F1933"/>
    <w:rsid w:val="003F213C"/>
    <w:rsid w:val="003F248C"/>
    <w:rsid w:val="003F3D28"/>
    <w:rsid w:val="003F45FD"/>
    <w:rsid w:val="003F7879"/>
    <w:rsid w:val="003F7F82"/>
    <w:rsid w:val="0040054C"/>
    <w:rsid w:val="004057C0"/>
    <w:rsid w:val="00413842"/>
    <w:rsid w:val="004143D4"/>
    <w:rsid w:val="00417398"/>
    <w:rsid w:val="00417CF5"/>
    <w:rsid w:val="0042115D"/>
    <w:rsid w:val="00421CDF"/>
    <w:rsid w:val="004232A5"/>
    <w:rsid w:val="0043167D"/>
    <w:rsid w:val="00432623"/>
    <w:rsid w:val="004377E0"/>
    <w:rsid w:val="00440AFC"/>
    <w:rsid w:val="00446668"/>
    <w:rsid w:val="004501B6"/>
    <w:rsid w:val="004506AB"/>
    <w:rsid w:val="00450D08"/>
    <w:rsid w:val="00451539"/>
    <w:rsid w:val="00451C8B"/>
    <w:rsid w:val="00452127"/>
    <w:rsid w:val="004537C7"/>
    <w:rsid w:val="004539D1"/>
    <w:rsid w:val="004560C0"/>
    <w:rsid w:val="00456F24"/>
    <w:rsid w:val="00457AED"/>
    <w:rsid w:val="00461459"/>
    <w:rsid w:val="00463030"/>
    <w:rsid w:val="00464C55"/>
    <w:rsid w:val="00465342"/>
    <w:rsid w:val="004658AB"/>
    <w:rsid w:val="00471DDE"/>
    <w:rsid w:val="0047522D"/>
    <w:rsid w:val="004804B4"/>
    <w:rsid w:val="00481678"/>
    <w:rsid w:val="0048196F"/>
    <w:rsid w:val="004832D0"/>
    <w:rsid w:val="00487C7E"/>
    <w:rsid w:val="00487D6A"/>
    <w:rsid w:val="00494752"/>
    <w:rsid w:val="004A42CA"/>
    <w:rsid w:val="004A6D72"/>
    <w:rsid w:val="004B0214"/>
    <w:rsid w:val="004B5B4F"/>
    <w:rsid w:val="004C0FC1"/>
    <w:rsid w:val="004C3BF1"/>
    <w:rsid w:val="004C5081"/>
    <w:rsid w:val="004C6C0D"/>
    <w:rsid w:val="004D094E"/>
    <w:rsid w:val="004D2A91"/>
    <w:rsid w:val="004D3412"/>
    <w:rsid w:val="004D54BD"/>
    <w:rsid w:val="004D57F4"/>
    <w:rsid w:val="004D6E1F"/>
    <w:rsid w:val="004E39D9"/>
    <w:rsid w:val="004E3AF8"/>
    <w:rsid w:val="004F4726"/>
    <w:rsid w:val="004F4CB4"/>
    <w:rsid w:val="004F71BB"/>
    <w:rsid w:val="004F7B3D"/>
    <w:rsid w:val="00502EF7"/>
    <w:rsid w:val="00507101"/>
    <w:rsid w:val="00515C96"/>
    <w:rsid w:val="00515F75"/>
    <w:rsid w:val="0052002B"/>
    <w:rsid w:val="00521962"/>
    <w:rsid w:val="00523E67"/>
    <w:rsid w:val="005248B5"/>
    <w:rsid w:val="00525850"/>
    <w:rsid w:val="0053333F"/>
    <w:rsid w:val="00533E43"/>
    <w:rsid w:val="00537A3E"/>
    <w:rsid w:val="00537BA7"/>
    <w:rsid w:val="00543A69"/>
    <w:rsid w:val="00544799"/>
    <w:rsid w:val="00545343"/>
    <w:rsid w:val="00546C22"/>
    <w:rsid w:val="00551F87"/>
    <w:rsid w:val="00553962"/>
    <w:rsid w:val="00555B11"/>
    <w:rsid w:val="005611BB"/>
    <w:rsid w:val="0056557E"/>
    <w:rsid w:val="0057032C"/>
    <w:rsid w:val="00570ECE"/>
    <w:rsid w:val="00575FED"/>
    <w:rsid w:val="0057761F"/>
    <w:rsid w:val="00577C4E"/>
    <w:rsid w:val="00582E44"/>
    <w:rsid w:val="005844B8"/>
    <w:rsid w:val="00594804"/>
    <w:rsid w:val="005959D1"/>
    <w:rsid w:val="00597944"/>
    <w:rsid w:val="005A323B"/>
    <w:rsid w:val="005A55DD"/>
    <w:rsid w:val="005B1D66"/>
    <w:rsid w:val="005B5BBC"/>
    <w:rsid w:val="005C207F"/>
    <w:rsid w:val="005C4B9A"/>
    <w:rsid w:val="005D0837"/>
    <w:rsid w:val="005D6E15"/>
    <w:rsid w:val="005E126D"/>
    <w:rsid w:val="005E1EC7"/>
    <w:rsid w:val="005F2BBA"/>
    <w:rsid w:val="005F5426"/>
    <w:rsid w:val="005F5B9E"/>
    <w:rsid w:val="005F79E8"/>
    <w:rsid w:val="006015BC"/>
    <w:rsid w:val="00602573"/>
    <w:rsid w:val="0061777D"/>
    <w:rsid w:val="006235E8"/>
    <w:rsid w:val="00625D95"/>
    <w:rsid w:val="0063004D"/>
    <w:rsid w:val="006343FF"/>
    <w:rsid w:val="00637064"/>
    <w:rsid w:val="006419E5"/>
    <w:rsid w:val="006423DB"/>
    <w:rsid w:val="00645972"/>
    <w:rsid w:val="00645E07"/>
    <w:rsid w:val="00646A1D"/>
    <w:rsid w:val="00646DD9"/>
    <w:rsid w:val="00647010"/>
    <w:rsid w:val="00650071"/>
    <w:rsid w:val="0065201F"/>
    <w:rsid w:val="00653B0A"/>
    <w:rsid w:val="00661229"/>
    <w:rsid w:val="006614F9"/>
    <w:rsid w:val="00661EB6"/>
    <w:rsid w:val="006672FC"/>
    <w:rsid w:val="00670FFA"/>
    <w:rsid w:val="00675612"/>
    <w:rsid w:val="0068523A"/>
    <w:rsid w:val="00685D24"/>
    <w:rsid w:val="00692ECE"/>
    <w:rsid w:val="00697030"/>
    <w:rsid w:val="0069730C"/>
    <w:rsid w:val="006A2A5F"/>
    <w:rsid w:val="006A2C1F"/>
    <w:rsid w:val="006A445D"/>
    <w:rsid w:val="006A72E4"/>
    <w:rsid w:val="006B0072"/>
    <w:rsid w:val="006B1B4B"/>
    <w:rsid w:val="006B664A"/>
    <w:rsid w:val="006B7E79"/>
    <w:rsid w:val="006C02F2"/>
    <w:rsid w:val="006C1B3D"/>
    <w:rsid w:val="006C3B82"/>
    <w:rsid w:val="006C6368"/>
    <w:rsid w:val="006D0C2A"/>
    <w:rsid w:val="006D27B1"/>
    <w:rsid w:val="006D2860"/>
    <w:rsid w:val="006D3E6C"/>
    <w:rsid w:val="006D3F42"/>
    <w:rsid w:val="006D46EE"/>
    <w:rsid w:val="006D5083"/>
    <w:rsid w:val="006E1EA5"/>
    <w:rsid w:val="006E3A4E"/>
    <w:rsid w:val="006E4A6E"/>
    <w:rsid w:val="006E4FF8"/>
    <w:rsid w:val="006E7DC3"/>
    <w:rsid w:val="006F12C7"/>
    <w:rsid w:val="006F28CF"/>
    <w:rsid w:val="006F35D4"/>
    <w:rsid w:val="006F3E13"/>
    <w:rsid w:val="006F41E8"/>
    <w:rsid w:val="006F651B"/>
    <w:rsid w:val="006F76DF"/>
    <w:rsid w:val="00701413"/>
    <w:rsid w:val="0070267F"/>
    <w:rsid w:val="007041AD"/>
    <w:rsid w:val="007045C8"/>
    <w:rsid w:val="007045FF"/>
    <w:rsid w:val="007055CD"/>
    <w:rsid w:val="00706385"/>
    <w:rsid w:val="00706B98"/>
    <w:rsid w:val="00710659"/>
    <w:rsid w:val="007124A0"/>
    <w:rsid w:val="00713E99"/>
    <w:rsid w:val="0071400B"/>
    <w:rsid w:val="007164D2"/>
    <w:rsid w:val="00716F99"/>
    <w:rsid w:val="007175EB"/>
    <w:rsid w:val="007205F3"/>
    <w:rsid w:val="007207EB"/>
    <w:rsid w:val="007226F7"/>
    <w:rsid w:val="00735FFF"/>
    <w:rsid w:val="007415BB"/>
    <w:rsid w:val="007417F3"/>
    <w:rsid w:val="007434BD"/>
    <w:rsid w:val="00743B10"/>
    <w:rsid w:val="00744C05"/>
    <w:rsid w:val="00746831"/>
    <w:rsid w:val="00756AA9"/>
    <w:rsid w:val="0076065A"/>
    <w:rsid w:val="007606FD"/>
    <w:rsid w:val="00765310"/>
    <w:rsid w:val="00765882"/>
    <w:rsid w:val="0076642D"/>
    <w:rsid w:val="00767A3C"/>
    <w:rsid w:val="00767B53"/>
    <w:rsid w:val="00770FA0"/>
    <w:rsid w:val="00771BBF"/>
    <w:rsid w:val="007727B9"/>
    <w:rsid w:val="0077445E"/>
    <w:rsid w:val="00774B9A"/>
    <w:rsid w:val="0077766A"/>
    <w:rsid w:val="0078016B"/>
    <w:rsid w:val="007A4EA9"/>
    <w:rsid w:val="007A5BE7"/>
    <w:rsid w:val="007A642B"/>
    <w:rsid w:val="007B07BC"/>
    <w:rsid w:val="007B198F"/>
    <w:rsid w:val="007B2B68"/>
    <w:rsid w:val="007B6DBE"/>
    <w:rsid w:val="007C1F4F"/>
    <w:rsid w:val="007C61E5"/>
    <w:rsid w:val="007C7C61"/>
    <w:rsid w:val="007E16AF"/>
    <w:rsid w:val="007E2121"/>
    <w:rsid w:val="007F0FD2"/>
    <w:rsid w:val="007F3E0C"/>
    <w:rsid w:val="007F71BA"/>
    <w:rsid w:val="00803B97"/>
    <w:rsid w:val="00803C92"/>
    <w:rsid w:val="00814225"/>
    <w:rsid w:val="00814541"/>
    <w:rsid w:val="00824583"/>
    <w:rsid w:val="00826CB9"/>
    <w:rsid w:val="00841841"/>
    <w:rsid w:val="008428F9"/>
    <w:rsid w:val="00845610"/>
    <w:rsid w:val="0084691C"/>
    <w:rsid w:val="00846B04"/>
    <w:rsid w:val="00850D0C"/>
    <w:rsid w:val="00851413"/>
    <w:rsid w:val="00851856"/>
    <w:rsid w:val="00857730"/>
    <w:rsid w:val="00862AAD"/>
    <w:rsid w:val="00862F2B"/>
    <w:rsid w:val="00865564"/>
    <w:rsid w:val="008720F3"/>
    <w:rsid w:val="008732F3"/>
    <w:rsid w:val="008774F0"/>
    <w:rsid w:val="00887071"/>
    <w:rsid w:val="00890301"/>
    <w:rsid w:val="00890FBC"/>
    <w:rsid w:val="00891DC8"/>
    <w:rsid w:val="0089315C"/>
    <w:rsid w:val="00893546"/>
    <w:rsid w:val="008A079C"/>
    <w:rsid w:val="008A0C35"/>
    <w:rsid w:val="008A28E2"/>
    <w:rsid w:val="008A2ABF"/>
    <w:rsid w:val="008A32BB"/>
    <w:rsid w:val="008A3EAE"/>
    <w:rsid w:val="008B014F"/>
    <w:rsid w:val="008B175D"/>
    <w:rsid w:val="008B192A"/>
    <w:rsid w:val="008B19BF"/>
    <w:rsid w:val="008C7D1A"/>
    <w:rsid w:val="008D299E"/>
    <w:rsid w:val="008D3661"/>
    <w:rsid w:val="008D6536"/>
    <w:rsid w:val="008E36DB"/>
    <w:rsid w:val="008E5775"/>
    <w:rsid w:val="008E584A"/>
    <w:rsid w:val="008E5BE7"/>
    <w:rsid w:val="008E75C6"/>
    <w:rsid w:val="008E7767"/>
    <w:rsid w:val="008E7F2C"/>
    <w:rsid w:val="008F376F"/>
    <w:rsid w:val="008F50DF"/>
    <w:rsid w:val="009036B7"/>
    <w:rsid w:val="0090507A"/>
    <w:rsid w:val="009139F6"/>
    <w:rsid w:val="009179A8"/>
    <w:rsid w:val="009209EB"/>
    <w:rsid w:val="00921438"/>
    <w:rsid w:val="00921997"/>
    <w:rsid w:val="00924554"/>
    <w:rsid w:val="009269A2"/>
    <w:rsid w:val="00932718"/>
    <w:rsid w:val="00935773"/>
    <w:rsid w:val="00936459"/>
    <w:rsid w:val="009422BA"/>
    <w:rsid w:val="009429F2"/>
    <w:rsid w:val="009447CD"/>
    <w:rsid w:val="00951F46"/>
    <w:rsid w:val="00954A04"/>
    <w:rsid w:val="00957203"/>
    <w:rsid w:val="009604D9"/>
    <w:rsid w:val="00961DFA"/>
    <w:rsid w:val="00967AF3"/>
    <w:rsid w:val="00980A52"/>
    <w:rsid w:val="0098432D"/>
    <w:rsid w:val="00985ACB"/>
    <w:rsid w:val="00986792"/>
    <w:rsid w:val="0098757D"/>
    <w:rsid w:val="00987C6A"/>
    <w:rsid w:val="009909BB"/>
    <w:rsid w:val="0099376E"/>
    <w:rsid w:val="00995792"/>
    <w:rsid w:val="009972E0"/>
    <w:rsid w:val="0099739D"/>
    <w:rsid w:val="009A00CB"/>
    <w:rsid w:val="009A0796"/>
    <w:rsid w:val="009A3A34"/>
    <w:rsid w:val="009A4C3F"/>
    <w:rsid w:val="009A7D41"/>
    <w:rsid w:val="009A7ED6"/>
    <w:rsid w:val="009A7FFD"/>
    <w:rsid w:val="009B36DD"/>
    <w:rsid w:val="009B4C6C"/>
    <w:rsid w:val="009B5A84"/>
    <w:rsid w:val="009B5D27"/>
    <w:rsid w:val="009B6CE4"/>
    <w:rsid w:val="009B7329"/>
    <w:rsid w:val="009C336B"/>
    <w:rsid w:val="009C3BAC"/>
    <w:rsid w:val="009D6ADD"/>
    <w:rsid w:val="009D6F21"/>
    <w:rsid w:val="009E0156"/>
    <w:rsid w:val="009E0E9E"/>
    <w:rsid w:val="009E2FE7"/>
    <w:rsid w:val="009E42F3"/>
    <w:rsid w:val="009E51A6"/>
    <w:rsid w:val="009F1F44"/>
    <w:rsid w:val="009F42F0"/>
    <w:rsid w:val="009F6CC6"/>
    <w:rsid w:val="00A00C3B"/>
    <w:rsid w:val="00A019AE"/>
    <w:rsid w:val="00A0306B"/>
    <w:rsid w:val="00A069CE"/>
    <w:rsid w:val="00A1106C"/>
    <w:rsid w:val="00A176F0"/>
    <w:rsid w:val="00A2260B"/>
    <w:rsid w:val="00A2263C"/>
    <w:rsid w:val="00A24951"/>
    <w:rsid w:val="00A30EEB"/>
    <w:rsid w:val="00A35035"/>
    <w:rsid w:val="00A41CF6"/>
    <w:rsid w:val="00A41F03"/>
    <w:rsid w:val="00A41F20"/>
    <w:rsid w:val="00A52A3C"/>
    <w:rsid w:val="00A52CE7"/>
    <w:rsid w:val="00A54E20"/>
    <w:rsid w:val="00A55205"/>
    <w:rsid w:val="00A552B7"/>
    <w:rsid w:val="00A5714A"/>
    <w:rsid w:val="00A62EDE"/>
    <w:rsid w:val="00A66CAF"/>
    <w:rsid w:val="00A70D18"/>
    <w:rsid w:val="00A73AD2"/>
    <w:rsid w:val="00A76AFA"/>
    <w:rsid w:val="00A8153C"/>
    <w:rsid w:val="00A82192"/>
    <w:rsid w:val="00A849C4"/>
    <w:rsid w:val="00A8532C"/>
    <w:rsid w:val="00A927C4"/>
    <w:rsid w:val="00A94B5B"/>
    <w:rsid w:val="00AA1D72"/>
    <w:rsid w:val="00AA4C24"/>
    <w:rsid w:val="00AA5DD4"/>
    <w:rsid w:val="00AA6775"/>
    <w:rsid w:val="00AA76C1"/>
    <w:rsid w:val="00AB020C"/>
    <w:rsid w:val="00AB1497"/>
    <w:rsid w:val="00AB1A6F"/>
    <w:rsid w:val="00AB6EF7"/>
    <w:rsid w:val="00AB7045"/>
    <w:rsid w:val="00AC3911"/>
    <w:rsid w:val="00AD399E"/>
    <w:rsid w:val="00AE1A7E"/>
    <w:rsid w:val="00AE531E"/>
    <w:rsid w:val="00AE686B"/>
    <w:rsid w:val="00AF1DAC"/>
    <w:rsid w:val="00B11C29"/>
    <w:rsid w:val="00B14165"/>
    <w:rsid w:val="00B179C4"/>
    <w:rsid w:val="00B20A67"/>
    <w:rsid w:val="00B22973"/>
    <w:rsid w:val="00B253A6"/>
    <w:rsid w:val="00B26A4C"/>
    <w:rsid w:val="00B27803"/>
    <w:rsid w:val="00B30594"/>
    <w:rsid w:val="00B31510"/>
    <w:rsid w:val="00B3434E"/>
    <w:rsid w:val="00B36220"/>
    <w:rsid w:val="00B454A4"/>
    <w:rsid w:val="00B4609F"/>
    <w:rsid w:val="00B4707B"/>
    <w:rsid w:val="00B52426"/>
    <w:rsid w:val="00B53486"/>
    <w:rsid w:val="00B60479"/>
    <w:rsid w:val="00B61F40"/>
    <w:rsid w:val="00B67CFA"/>
    <w:rsid w:val="00B74E1D"/>
    <w:rsid w:val="00B843A2"/>
    <w:rsid w:val="00B87335"/>
    <w:rsid w:val="00B91668"/>
    <w:rsid w:val="00B933EA"/>
    <w:rsid w:val="00B962F8"/>
    <w:rsid w:val="00B97036"/>
    <w:rsid w:val="00BA2E12"/>
    <w:rsid w:val="00BA356A"/>
    <w:rsid w:val="00BB3C34"/>
    <w:rsid w:val="00BB4B56"/>
    <w:rsid w:val="00BC1EF5"/>
    <w:rsid w:val="00BC39E7"/>
    <w:rsid w:val="00BC7022"/>
    <w:rsid w:val="00BD02F1"/>
    <w:rsid w:val="00BD6C7A"/>
    <w:rsid w:val="00BD72A4"/>
    <w:rsid w:val="00BE2AE8"/>
    <w:rsid w:val="00BE472A"/>
    <w:rsid w:val="00BE4F30"/>
    <w:rsid w:val="00BE7470"/>
    <w:rsid w:val="00BE7E86"/>
    <w:rsid w:val="00BF32FE"/>
    <w:rsid w:val="00BF6468"/>
    <w:rsid w:val="00BF7B88"/>
    <w:rsid w:val="00C00A51"/>
    <w:rsid w:val="00C048F2"/>
    <w:rsid w:val="00C05647"/>
    <w:rsid w:val="00C07E01"/>
    <w:rsid w:val="00C126F3"/>
    <w:rsid w:val="00C15FB7"/>
    <w:rsid w:val="00C245F2"/>
    <w:rsid w:val="00C24A29"/>
    <w:rsid w:val="00C25A19"/>
    <w:rsid w:val="00C32A81"/>
    <w:rsid w:val="00C4194F"/>
    <w:rsid w:val="00C44900"/>
    <w:rsid w:val="00C474A7"/>
    <w:rsid w:val="00C52A71"/>
    <w:rsid w:val="00C61E70"/>
    <w:rsid w:val="00C7014B"/>
    <w:rsid w:val="00C71283"/>
    <w:rsid w:val="00C71888"/>
    <w:rsid w:val="00C737A5"/>
    <w:rsid w:val="00C76ADC"/>
    <w:rsid w:val="00C8057F"/>
    <w:rsid w:val="00C8285B"/>
    <w:rsid w:val="00C867D7"/>
    <w:rsid w:val="00C92711"/>
    <w:rsid w:val="00C93E64"/>
    <w:rsid w:val="00C94C9E"/>
    <w:rsid w:val="00C973C7"/>
    <w:rsid w:val="00CA0B7E"/>
    <w:rsid w:val="00CA431B"/>
    <w:rsid w:val="00CA6E17"/>
    <w:rsid w:val="00CB2294"/>
    <w:rsid w:val="00CB3B86"/>
    <w:rsid w:val="00CC1102"/>
    <w:rsid w:val="00CC16EC"/>
    <w:rsid w:val="00CC2753"/>
    <w:rsid w:val="00CC326E"/>
    <w:rsid w:val="00CC3391"/>
    <w:rsid w:val="00CC44C7"/>
    <w:rsid w:val="00CC5481"/>
    <w:rsid w:val="00CC63C9"/>
    <w:rsid w:val="00CD2A36"/>
    <w:rsid w:val="00CE3CEA"/>
    <w:rsid w:val="00CE70B9"/>
    <w:rsid w:val="00CF52F3"/>
    <w:rsid w:val="00CF6439"/>
    <w:rsid w:val="00D118ED"/>
    <w:rsid w:val="00D17BE1"/>
    <w:rsid w:val="00D27B51"/>
    <w:rsid w:val="00D312C1"/>
    <w:rsid w:val="00D31519"/>
    <w:rsid w:val="00D35441"/>
    <w:rsid w:val="00D40DD7"/>
    <w:rsid w:val="00D41318"/>
    <w:rsid w:val="00D45CF5"/>
    <w:rsid w:val="00D50062"/>
    <w:rsid w:val="00D5163B"/>
    <w:rsid w:val="00D52206"/>
    <w:rsid w:val="00D57E55"/>
    <w:rsid w:val="00D618FD"/>
    <w:rsid w:val="00D61A4C"/>
    <w:rsid w:val="00D61FF9"/>
    <w:rsid w:val="00D668BD"/>
    <w:rsid w:val="00D66F47"/>
    <w:rsid w:val="00D67137"/>
    <w:rsid w:val="00D75D82"/>
    <w:rsid w:val="00D830AC"/>
    <w:rsid w:val="00D861D9"/>
    <w:rsid w:val="00D916D2"/>
    <w:rsid w:val="00D92669"/>
    <w:rsid w:val="00DA3B83"/>
    <w:rsid w:val="00DA6961"/>
    <w:rsid w:val="00DA6ED0"/>
    <w:rsid w:val="00DB647D"/>
    <w:rsid w:val="00DB7580"/>
    <w:rsid w:val="00DC14F5"/>
    <w:rsid w:val="00DC53B3"/>
    <w:rsid w:val="00DC59E5"/>
    <w:rsid w:val="00DC7BDB"/>
    <w:rsid w:val="00DD3F87"/>
    <w:rsid w:val="00DD6E19"/>
    <w:rsid w:val="00DE0BD3"/>
    <w:rsid w:val="00DE42D3"/>
    <w:rsid w:val="00DE6025"/>
    <w:rsid w:val="00DF07C4"/>
    <w:rsid w:val="00DF0A5C"/>
    <w:rsid w:val="00DF1DEC"/>
    <w:rsid w:val="00DF6FEA"/>
    <w:rsid w:val="00E03393"/>
    <w:rsid w:val="00E03445"/>
    <w:rsid w:val="00E0443F"/>
    <w:rsid w:val="00E067D4"/>
    <w:rsid w:val="00E13589"/>
    <w:rsid w:val="00E14785"/>
    <w:rsid w:val="00E17463"/>
    <w:rsid w:val="00E2634A"/>
    <w:rsid w:val="00E26DE6"/>
    <w:rsid w:val="00E3142C"/>
    <w:rsid w:val="00E317B9"/>
    <w:rsid w:val="00E32584"/>
    <w:rsid w:val="00E34DD7"/>
    <w:rsid w:val="00E436C4"/>
    <w:rsid w:val="00E470E3"/>
    <w:rsid w:val="00E472B8"/>
    <w:rsid w:val="00E50FAC"/>
    <w:rsid w:val="00E51709"/>
    <w:rsid w:val="00E5348E"/>
    <w:rsid w:val="00E56C79"/>
    <w:rsid w:val="00E61CF9"/>
    <w:rsid w:val="00E632E4"/>
    <w:rsid w:val="00E76E63"/>
    <w:rsid w:val="00E77A8C"/>
    <w:rsid w:val="00E85227"/>
    <w:rsid w:val="00E91094"/>
    <w:rsid w:val="00E941F5"/>
    <w:rsid w:val="00E97072"/>
    <w:rsid w:val="00EA1180"/>
    <w:rsid w:val="00EA498C"/>
    <w:rsid w:val="00EA4F59"/>
    <w:rsid w:val="00EA5EA5"/>
    <w:rsid w:val="00EB3DA7"/>
    <w:rsid w:val="00EB4494"/>
    <w:rsid w:val="00EB479C"/>
    <w:rsid w:val="00EC4DD2"/>
    <w:rsid w:val="00EC526B"/>
    <w:rsid w:val="00ED3C0D"/>
    <w:rsid w:val="00ED61B3"/>
    <w:rsid w:val="00ED73F3"/>
    <w:rsid w:val="00ED7CFF"/>
    <w:rsid w:val="00EE0480"/>
    <w:rsid w:val="00EE124F"/>
    <w:rsid w:val="00EE286E"/>
    <w:rsid w:val="00EE3B25"/>
    <w:rsid w:val="00EF101C"/>
    <w:rsid w:val="00EF1172"/>
    <w:rsid w:val="00EF2053"/>
    <w:rsid w:val="00EF7F04"/>
    <w:rsid w:val="00F00A5D"/>
    <w:rsid w:val="00F02B6E"/>
    <w:rsid w:val="00F02E73"/>
    <w:rsid w:val="00F03456"/>
    <w:rsid w:val="00F039E7"/>
    <w:rsid w:val="00F05A15"/>
    <w:rsid w:val="00F0685F"/>
    <w:rsid w:val="00F06DE5"/>
    <w:rsid w:val="00F07DC6"/>
    <w:rsid w:val="00F15D13"/>
    <w:rsid w:val="00F260BA"/>
    <w:rsid w:val="00F30E7E"/>
    <w:rsid w:val="00F33072"/>
    <w:rsid w:val="00F34062"/>
    <w:rsid w:val="00F340AC"/>
    <w:rsid w:val="00F41A17"/>
    <w:rsid w:val="00F505DD"/>
    <w:rsid w:val="00F63138"/>
    <w:rsid w:val="00F7413C"/>
    <w:rsid w:val="00F74179"/>
    <w:rsid w:val="00F77C3E"/>
    <w:rsid w:val="00F80355"/>
    <w:rsid w:val="00F83143"/>
    <w:rsid w:val="00F8376E"/>
    <w:rsid w:val="00F83930"/>
    <w:rsid w:val="00F84FDC"/>
    <w:rsid w:val="00F856B9"/>
    <w:rsid w:val="00F867B0"/>
    <w:rsid w:val="00F97C6B"/>
    <w:rsid w:val="00FA1CFF"/>
    <w:rsid w:val="00FA3B3F"/>
    <w:rsid w:val="00FB215D"/>
    <w:rsid w:val="00FC1887"/>
    <w:rsid w:val="00FC1D45"/>
    <w:rsid w:val="00FC20C8"/>
    <w:rsid w:val="00FC3A64"/>
    <w:rsid w:val="00FD2C4F"/>
    <w:rsid w:val="00FD7D46"/>
    <w:rsid w:val="00FE0608"/>
    <w:rsid w:val="00FE1BD8"/>
    <w:rsid w:val="00FF1C73"/>
    <w:rsid w:val="00FF3F46"/>
    <w:rsid w:val="00FF525C"/>
    <w:rsid w:val="00FF556E"/>
    <w:rsid w:val="00FF7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38942"/>
  <w15:docId w15:val="{E04D7E56-8DA5-42B5-9954-701A0C9F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61F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568F"/>
    <w:pPr>
      <w:ind w:left="720"/>
      <w:contextualSpacing/>
    </w:pPr>
  </w:style>
  <w:style w:type="table" w:styleId="Tablaconcuadrcula">
    <w:name w:val="Table Grid"/>
    <w:basedOn w:val="Tablanormal"/>
    <w:uiPriority w:val="59"/>
    <w:rsid w:val="00D6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650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037"/>
  </w:style>
  <w:style w:type="paragraph" w:styleId="Piedepgina">
    <w:name w:val="footer"/>
    <w:basedOn w:val="Normal"/>
    <w:link w:val="PiedepginaCar"/>
    <w:uiPriority w:val="99"/>
    <w:unhideWhenUsed/>
    <w:rsid w:val="001650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037"/>
  </w:style>
  <w:style w:type="character" w:styleId="Refdecomentario">
    <w:name w:val="annotation reference"/>
    <w:basedOn w:val="Fuentedeprrafopredeter"/>
    <w:uiPriority w:val="99"/>
    <w:semiHidden/>
    <w:unhideWhenUsed/>
    <w:rsid w:val="006B664A"/>
    <w:rPr>
      <w:sz w:val="16"/>
      <w:szCs w:val="16"/>
    </w:rPr>
  </w:style>
  <w:style w:type="paragraph" w:styleId="Textocomentario">
    <w:name w:val="annotation text"/>
    <w:basedOn w:val="Normal"/>
    <w:link w:val="TextocomentarioCar"/>
    <w:uiPriority w:val="99"/>
    <w:semiHidden/>
    <w:unhideWhenUsed/>
    <w:rsid w:val="006B66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664A"/>
    <w:rPr>
      <w:sz w:val="20"/>
      <w:szCs w:val="20"/>
    </w:rPr>
  </w:style>
  <w:style w:type="paragraph" w:styleId="Asuntodelcomentario">
    <w:name w:val="annotation subject"/>
    <w:basedOn w:val="Textocomentario"/>
    <w:next w:val="Textocomentario"/>
    <w:link w:val="AsuntodelcomentarioCar"/>
    <w:uiPriority w:val="99"/>
    <w:semiHidden/>
    <w:unhideWhenUsed/>
    <w:rsid w:val="006B664A"/>
    <w:rPr>
      <w:b/>
      <w:bCs/>
    </w:rPr>
  </w:style>
  <w:style w:type="character" w:customStyle="1" w:styleId="AsuntodelcomentarioCar">
    <w:name w:val="Asunto del comentario Car"/>
    <w:basedOn w:val="TextocomentarioCar"/>
    <w:link w:val="Asuntodelcomentario"/>
    <w:uiPriority w:val="99"/>
    <w:semiHidden/>
    <w:rsid w:val="006B664A"/>
    <w:rPr>
      <w:b/>
      <w:bCs/>
      <w:sz w:val="20"/>
      <w:szCs w:val="20"/>
    </w:rPr>
  </w:style>
  <w:style w:type="paragraph" w:styleId="Textodeglobo">
    <w:name w:val="Balloon Text"/>
    <w:basedOn w:val="Normal"/>
    <w:link w:val="TextodegloboCar"/>
    <w:uiPriority w:val="99"/>
    <w:semiHidden/>
    <w:unhideWhenUsed/>
    <w:rsid w:val="006B6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664A"/>
    <w:rPr>
      <w:rFonts w:ascii="Segoe UI" w:hAnsi="Segoe UI" w:cs="Segoe UI"/>
      <w:sz w:val="18"/>
      <w:szCs w:val="18"/>
    </w:rPr>
  </w:style>
  <w:style w:type="paragraph" w:styleId="Sinespaciado">
    <w:name w:val="No Spacing"/>
    <w:link w:val="SinespaciadoCar"/>
    <w:uiPriority w:val="1"/>
    <w:qFormat/>
    <w:rsid w:val="00F0685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0685F"/>
    <w:rPr>
      <w:rFonts w:eastAsiaTheme="minorEastAsia"/>
      <w:lang w:eastAsia="es-MX"/>
    </w:rPr>
  </w:style>
  <w:style w:type="character" w:customStyle="1" w:styleId="Ttulo1Car">
    <w:name w:val="Título 1 Car"/>
    <w:basedOn w:val="Fuentedeprrafopredeter"/>
    <w:link w:val="Ttulo1"/>
    <w:uiPriority w:val="9"/>
    <w:rsid w:val="00D61FF9"/>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D61FF9"/>
    <w:rPr>
      <w:color w:val="0000FF"/>
      <w:u w:val="single"/>
    </w:rPr>
  </w:style>
  <w:style w:type="table" w:customStyle="1" w:styleId="Tablaconcuadrcula2">
    <w:name w:val="Tabla con cuadrícula2"/>
    <w:basedOn w:val="Tablanormal"/>
    <w:next w:val="Tablaconcuadrcula"/>
    <w:uiPriority w:val="59"/>
    <w:rsid w:val="0091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906">
      <w:bodyDiv w:val="1"/>
      <w:marLeft w:val="0"/>
      <w:marRight w:val="0"/>
      <w:marTop w:val="0"/>
      <w:marBottom w:val="0"/>
      <w:divBdr>
        <w:top w:val="none" w:sz="0" w:space="0" w:color="auto"/>
        <w:left w:val="none" w:sz="0" w:space="0" w:color="auto"/>
        <w:bottom w:val="none" w:sz="0" w:space="0" w:color="auto"/>
        <w:right w:val="none" w:sz="0" w:space="0" w:color="auto"/>
      </w:divBdr>
    </w:div>
    <w:div w:id="42602811">
      <w:bodyDiv w:val="1"/>
      <w:marLeft w:val="0"/>
      <w:marRight w:val="0"/>
      <w:marTop w:val="0"/>
      <w:marBottom w:val="0"/>
      <w:divBdr>
        <w:top w:val="none" w:sz="0" w:space="0" w:color="auto"/>
        <w:left w:val="none" w:sz="0" w:space="0" w:color="auto"/>
        <w:bottom w:val="none" w:sz="0" w:space="0" w:color="auto"/>
        <w:right w:val="none" w:sz="0" w:space="0" w:color="auto"/>
      </w:divBdr>
    </w:div>
    <w:div w:id="85811561">
      <w:bodyDiv w:val="1"/>
      <w:marLeft w:val="0"/>
      <w:marRight w:val="0"/>
      <w:marTop w:val="0"/>
      <w:marBottom w:val="0"/>
      <w:divBdr>
        <w:top w:val="none" w:sz="0" w:space="0" w:color="auto"/>
        <w:left w:val="none" w:sz="0" w:space="0" w:color="auto"/>
        <w:bottom w:val="none" w:sz="0" w:space="0" w:color="auto"/>
        <w:right w:val="none" w:sz="0" w:space="0" w:color="auto"/>
      </w:divBdr>
    </w:div>
    <w:div w:id="90901581">
      <w:bodyDiv w:val="1"/>
      <w:marLeft w:val="0"/>
      <w:marRight w:val="0"/>
      <w:marTop w:val="0"/>
      <w:marBottom w:val="0"/>
      <w:divBdr>
        <w:top w:val="none" w:sz="0" w:space="0" w:color="auto"/>
        <w:left w:val="none" w:sz="0" w:space="0" w:color="auto"/>
        <w:bottom w:val="none" w:sz="0" w:space="0" w:color="auto"/>
        <w:right w:val="none" w:sz="0" w:space="0" w:color="auto"/>
      </w:divBdr>
    </w:div>
    <w:div w:id="92168798">
      <w:bodyDiv w:val="1"/>
      <w:marLeft w:val="0"/>
      <w:marRight w:val="0"/>
      <w:marTop w:val="0"/>
      <w:marBottom w:val="0"/>
      <w:divBdr>
        <w:top w:val="none" w:sz="0" w:space="0" w:color="auto"/>
        <w:left w:val="none" w:sz="0" w:space="0" w:color="auto"/>
        <w:bottom w:val="none" w:sz="0" w:space="0" w:color="auto"/>
        <w:right w:val="none" w:sz="0" w:space="0" w:color="auto"/>
      </w:divBdr>
    </w:div>
    <w:div w:id="193469181">
      <w:bodyDiv w:val="1"/>
      <w:marLeft w:val="0"/>
      <w:marRight w:val="0"/>
      <w:marTop w:val="0"/>
      <w:marBottom w:val="0"/>
      <w:divBdr>
        <w:top w:val="none" w:sz="0" w:space="0" w:color="auto"/>
        <w:left w:val="none" w:sz="0" w:space="0" w:color="auto"/>
        <w:bottom w:val="none" w:sz="0" w:space="0" w:color="auto"/>
        <w:right w:val="none" w:sz="0" w:space="0" w:color="auto"/>
      </w:divBdr>
    </w:div>
    <w:div w:id="205681721">
      <w:bodyDiv w:val="1"/>
      <w:marLeft w:val="0"/>
      <w:marRight w:val="0"/>
      <w:marTop w:val="0"/>
      <w:marBottom w:val="0"/>
      <w:divBdr>
        <w:top w:val="none" w:sz="0" w:space="0" w:color="auto"/>
        <w:left w:val="none" w:sz="0" w:space="0" w:color="auto"/>
        <w:bottom w:val="none" w:sz="0" w:space="0" w:color="auto"/>
        <w:right w:val="none" w:sz="0" w:space="0" w:color="auto"/>
      </w:divBdr>
    </w:div>
    <w:div w:id="217789820">
      <w:bodyDiv w:val="1"/>
      <w:marLeft w:val="0"/>
      <w:marRight w:val="0"/>
      <w:marTop w:val="0"/>
      <w:marBottom w:val="0"/>
      <w:divBdr>
        <w:top w:val="none" w:sz="0" w:space="0" w:color="auto"/>
        <w:left w:val="none" w:sz="0" w:space="0" w:color="auto"/>
        <w:bottom w:val="none" w:sz="0" w:space="0" w:color="auto"/>
        <w:right w:val="none" w:sz="0" w:space="0" w:color="auto"/>
      </w:divBdr>
    </w:div>
    <w:div w:id="258683996">
      <w:bodyDiv w:val="1"/>
      <w:marLeft w:val="0"/>
      <w:marRight w:val="0"/>
      <w:marTop w:val="0"/>
      <w:marBottom w:val="0"/>
      <w:divBdr>
        <w:top w:val="none" w:sz="0" w:space="0" w:color="auto"/>
        <w:left w:val="none" w:sz="0" w:space="0" w:color="auto"/>
        <w:bottom w:val="none" w:sz="0" w:space="0" w:color="auto"/>
        <w:right w:val="none" w:sz="0" w:space="0" w:color="auto"/>
      </w:divBdr>
    </w:div>
    <w:div w:id="277417240">
      <w:bodyDiv w:val="1"/>
      <w:marLeft w:val="0"/>
      <w:marRight w:val="0"/>
      <w:marTop w:val="0"/>
      <w:marBottom w:val="0"/>
      <w:divBdr>
        <w:top w:val="none" w:sz="0" w:space="0" w:color="auto"/>
        <w:left w:val="none" w:sz="0" w:space="0" w:color="auto"/>
        <w:bottom w:val="none" w:sz="0" w:space="0" w:color="auto"/>
        <w:right w:val="none" w:sz="0" w:space="0" w:color="auto"/>
      </w:divBdr>
    </w:div>
    <w:div w:id="305820132">
      <w:bodyDiv w:val="1"/>
      <w:marLeft w:val="0"/>
      <w:marRight w:val="0"/>
      <w:marTop w:val="0"/>
      <w:marBottom w:val="0"/>
      <w:divBdr>
        <w:top w:val="none" w:sz="0" w:space="0" w:color="auto"/>
        <w:left w:val="none" w:sz="0" w:space="0" w:color="auto"/>
        <w:bottom w:val="none" w:sz="0" w:space="0" w:color="auto"/>
        <w:right w:val="none" w:sz="0" w:space="0" w:color="auto"/>
      </w:divBdr>
    </w:div>
    <w:div w:id="337538963">
      <w:bodyDiv w:val="1"/>
      <w:marLeft w:val="0"/>
      <w:marRight w:val="0"/>
      <w:marTop w:val="0"/>
      <w:marBottom w:val="0"/>
      <w:divBdr>
        <w:top w:val="none" w:sz="0" w:space="0" w:color="auto"/>
        <w:left w:val="none" w:sz="0" w:space="0" w:color="auto"/>
        <w:bottom w:val="none" w:sz="0" w:space="0" w:color="auto"/>
        <w:right w:val="none" w:sz="0" w:space="0" w:color="auto"/>
      </w:divBdr>
    </w:div>
    <w:div w:id="361174785">
      <w:bodyDiv w:val="1"/>
      <w:marLeft w:val="0"/>
      <w:marRight w:val="0"/>
      <w:marTop w:val="0"/>
      <w:marBottom w:val="0"/>
      <w:divBdr>
        <w:top w:val="none" w:sz="0" w:space="0" w:color="auto"/>
        <w:left w:val="none" w:sz="0" w:space="0" w:color="auto"/>
        <w:bottom w:val="none" w:sz="0" w:space="0" w:color="auto"/>
        <w:right w:val="none" w:sz="0" w:space="0" w:color="auto"/>
      </w:divBdr>
    </w:div>
    <w:div w:id="369040635">
      <w:bodyDiv w:val="1"/>
      <w:marLeft w:val="0"/>
      <w:marRight w:val="0"/>
      <w:marTop w:val="0"/>
      <w:marBottom w:val="0"/>
      <w:divBdr>
        <w:top w:val="none" w:sz="0" w:space="0" w:color="auto"/>
        <w:left w:val="none" w:sz="0" w:space="0" w:color="auto"/>
        <w:bottom w:val="none" w:sz="0" w:space="0" w:color="auto"/>
        <w:right w:val="none" w:sz="0" w:space="0" w:color="auto"/>
      </w:divBdr>
    </w:div>
    <w:div w:id="374744716">
      <w:bodyDiv w:val="1"/>
      <w:marLeft w:val="0"/>
      <w:marRight w:val="0"/>
      <w:marTop w:val="0"/>
      <w:marBottom w:val="0"/>
      <w:divBdr>
        <w:top w:val="none" w:sz="0" w:space="0" w:color="auto"/>
        <w:left w:val="none" w:sz="0" w:space="0" w:color="auto"/>
        <w:bottom w:val="none" w:sz="0" w:space="0" w:color="auto"/>
        <w:right w:val="none" w:sz="0" w:space="0" w:color="auto"/>
      </w:divBdr>
    </w:div>
    <w:div w:id="387803532">
      <w:bodyDiv w:val="1"/>
      <w:marLeft w:val="0"/>
      <w:marRight w:val="0"/>
      <w:marTop w:val="0"/>
      <w:marBottom w:val="0"/>
      <w:divBdr>
        <w:top w:val="none" w:sz="0" w:space="0" w:color="auto"/>
        <w:left w:val="none" w:sz="0" w:space="0" w:color="auto"/>
        <w:bottom w:val="none" w:sz="0" w:space="0" w:color="auto"/>
        <w:right w:val="none" w:sz="0" w:space="0" w:color="auto"/>
      </w:divBdr>
    </w:div>
    <w:div w:id="464857077">
      <w:bodyDiv w:val="1"/>
      <w:marLeft w:val="0"/>
      <w:marRight w:val="0"/>
      <w:marTop w:val="0"/>
      <w:marBottom w:val="0"/>
      <w:divBdr>
        <w:top w:val="none" w:sz="0" w:space="0" w:color="auto"/>
        <w:left w:val="none" w:sz="0" w:space="0" w:color="auto"/>
        <w:bottom w:val="none" w:sz="0" w:space="0" w:color="auto"/>
        <w:right w:val="none" w:sz="0" w:space="0" w:color="auto"/>
      </w:divBdr>
    </w:div>
    <w:div w:id="479344091">
      <w:bodyDiv w:val="1"/>
      <w:marLeft w:val="0"/>
      <w:marRight w:val="0"/>
      <w:marTop w:val="0"/>
      <w:marBottom w:val="0"/>
      <w:divBdr>
        <w:top w:val="none" w:sz="0" w:space="0" w:color="auto"/>
        <w:left w:val="none" w:sz="0" w:space="0" w:color="auto"/>
        <w:bottom w:val="none" w:sz="0" w:space="0" w:color="auto"/>
        <w:right w:val="none" w:sz="0" w:space="0" w:color="auto"/>
      </w:divBdr>
    </w:div>
    <w:div w:id="514003525">
      <w:bodyDiv w:val="1"/>
      <w:marLeft w:val="0"/>
      <w:marRight w:val="0"/>
      <w:marTop w:val="0"/>
      <w:marBottom w:val="0"/>
      <w:divBdr>
        <w:top w:val="none" w:sz="0" w:space="0" w:color="auto"/>
        <w:left w:val="none" w:sz="0" w:space="0" w:color="auto"/>
        <w:bottom w:val="none" w:sz="0" w:space="0" w:color="auto"/>
        <w:right w:val="none" w:sz="0" w:space="0" w:color="auto"/>
      </w:divBdr>
    </w:div>
    <w:div w:id="523977474">
      <w:bodyDiv w:val="1"/>
      <w:marLeft w:val="0"/>
      <w:marRight w:val="0"/>
      <w:marTop w:val="0"/>
      <w:marBottom w:val="0"/>
      <w:divBdr>
        <w:top w:val="none" w:sz="0" w:space="0" w:color="auto"/>
        <w:left w:val="none" w:sz="0" w:space="0" w:color="auto"/>
        <w:bottom w:val="none" w:sz="0" w:space="0" w:color="auto"/>
        <w:right w:val="none" w:sz="0" w:space="0" w:color="auto"/>
      </w:divBdr>
    </w:div>
    <w:div w:id="543054718">
      <w:bodyDiv w:val="1"/>
      <w:marLeft w:val="0"/>
      <w:marRight w:val="0"/>
      <w:marTop w:val="0"/>
      <w:marBottom w:val="0"/>
      <w:divBdr>
        <w:top w:val="none" w:sz="0" w:space="0" w:color="auto"/>
        <w:left w:val="none" w:sz="0" w:space="0" w:color="auto"/>
        <w:bottom w:val="none" w:sz="0" w:space="0" w:color="auto"/>
        <w:right w:val="none" w:sz="0" w:space="0" w:color="auto"/>
      </w:divBdr>
    </w:div>
    <w:div w:id="543179217">
      <w:bodyDiv w:val="1"/>
      <w:marLeft w:val="0"/>
      <w:marRight w:val="0"/>
      <w:marTop w:val="0"/>
      <w:marBottom w:val="0"/>
      <w:divBdr>
        <w:top w:val="none" w:sz="0" w:space="0" w:color="auto"/>
        <w:left w:val="none" w:sz="0" w:space="0" w:color="auto"/>
        <w:bottom w:val="none" w:sz="0" w:space="0" w:color="auto"/>
        <w:right w:val="none" w:sz="0" w:space="0" w:color="auto"/>
      </w:divBdr>
    </w:div>
    <w:div w:id="560138835">
      <w:bodyDiv w:val="1"/>
      <w:marLeft w:val="0"/>
      <w:marRight w:val="0"/>
      <w:marTop w:val="0"/>
      <w:marBottom w:val="0"/>
      <w:divBdr>
        <w:top w:val="none" w:sz="0" w:space="0" w:color="auto"/>
        <w:left w:val="none" w:sz="0" w:space="0" w:color="auto"/>
        <w:bottom w:val="none" w:sz="0" w:space="0" w:color="auto"/>
        <w:right w:val="none" w:sz="0" w:space="0" w:color="auto"/>
      </w:divBdr>
    </w:div>
    <w:div w:id="564802106">
      <w:bodyDiv w:val="1"/>
      <w:marLeft w:val="0"/>
      <w:marRight w:val="0"/>
      <w:marTop w:val="0"/>
      <w:marBottom w:val="0"/>
      <w:divBdr>
        <w:top w:val="none" w:sz="0" w:space="0" w:color="auto"/>
        <w:left w:val="none" w:sz="0" w:space="0" w:color="auto"/>
        <w:bottom w:val="none" w:sz="0" w:space="0" w:color="auto"/>
        <w:right w:val="none" w:sz="0" w:space="0" w:color="auto"/>
      </w:divBdr>
    </w:div>
    <w:div w:id="587663559">
      <w:bodyDiv w:val="1"/>
      <w:marLeft w:val="0"/>
      <w:marRight w:val="0"/>
      <w:marTop w:val="0"/>
      <w:marBottom w:val="0"/>
      <w:divBdr>
        <w:top w:val="none" w:sz="0" w:space="0" w:color="auto"/>
        <w:left w:val="none" w:sz="0" w:space="0" w:color="auto"/>
        <w:bottom w:val="none" w:sz="0" w:space="0" w:color="auto"/>
        <w:right w:val="none" w:sz="0" w:space="0" w:color="auto"/>
      </w:divBdr>
    </w:div>
    <w:div w:id="591207319">
      <w:bodyDiv w:val="1"/>
      <w:marLeft w:val="0"/>
      <w:marRight w:val="0"/>
      <w:marTop w:val="0"/>
      <w:marBottom w:val="0"/>
      <w:divBdr>
        <w:top w:val="none" w:sz="0" w:space="0" w:color="auto"/>
        <w:left w:val="none" w:sz="0" w:space="0" w:color="auto"/>
        <w:bottom w:val="none" w:sz="0" w:space="0" w:color="auto"/>
        <w:right w:val="none" w:sz="0" w:space="0" w:color="auto"/>
      </w:divBdr>
    </w:div>
    <w:div w:id="619339263">
      <w:bodyDiv w:val="1"/>
      <w:marLeft w:val="0"/>
      <w:marRight w:val="0"/>
      <w:marTop w:val="0"/>
      <w:marBottom w:val="0"/>
      <w:divBdr>
        <w:top w:val="none" w:sz="0" w:space="0" w:color="auto"/>
        <w:left w:val="none" w:sz="0" w:space="0" w:color="auto"/>
        <w:bottom w:val="none" w:sz="0" w:space="0" w:color="auto"/>
        <w:right w:val="none" w:sz="0" w:space="0" w:color="auto"/>
      </w:divBdr>
    </w:div>
    <w:div w:id="650256022">
      <w:bodyDiv w:val="1"/>
      <w:marLeft w:val="0"/>
      <w:marRight w:val="0"/>
      <w:marTop w:val="0"/>
      <w:marBottom w:val="0"/>
      <w:divBdr>
        <w:top w:val="none" w:sz="0" w:space="0" w:color="auto"/>
        <w:left w:val="none" w:sz="0" w:space="0" w:color="auto"/>
        <w:bottom w:val="none" w:sz="0" w:space="0" w:color="auto"/>
        <w:right w:val="none" w:sz="0" w:space="0" w:color="auto"/>
      </w:divBdr>
    </w:div>
    <w:div w:id="696467940">
      <w:bodyDiv w:val="1"/>
      <w:marLeft w:val="0"/>
      <w:marRight w:val="0"/>
      <w:marTop w:val="0"/>
      <w:marBottom w:val="0"/>
      <w:divBdr>
        <w:top w:val="none" w:sz="0" w:space="0" w:color="auto"/>
        <w:left w:val="none" w:sz="0" w:space="0" w:color="auto"/>
        <w:bottom w:val="none" w:sz="0" w:space="0" w:color="auto"/>
        <w:right w:val="none" w:sz="0" w:space="0" w:color="auto"/>
      </w:divBdr>
    </w:div>
    <w:div w:id="721095727">
      <w:bodyDiv w:val="1"/>
      <w:marLeft w:val="0"/>
      <w:marRight w:val="0"/>
      <w:marTop w:val="0"/>
      <w:marBottom w:val="0"/>
      <w:divBdr>
        <w:top w:val="none" w:sz="0" w:space="0" w:color="auto"/>
        <w:left w:val="none" w:sz="0" w:space="0" w:color="auto"/>
        <w:bottom w:val="none" w:sz="0" w:space="0" w:color="auto"/>
        <w:right w:val="none" w:sz="0" w:space="0" w:color="auto"/>
      </w:divBdr>
    </w:div>
    <w:div w:id="786776780">
      <w:bodyDiv w:val="1"/>
      <w:marLeft w:val="0"/>
      <w:marRight w:val="0"/>
      <w:marTop w:val="0"/>
      <w:marBottom w:val="0"/>
      <w:divBdr>
        <w:top w:val="none" w:sz="0" w:space="0" w:color="auto"/>
        <w:left w:val="none" w:sz="0" w:space="0" w:color="auto"/>
        <w:bottom w:val="none" w:sz="0" w:space="0" w:color="auto"/>
        <w:right w:val="none" w:sz="0" w:space="0" w:color="auto"/>
      </w:divBdr>
    </w:div>
    <w:div w:id="870533708">
      <w:bodyDiv w:val="1"/>
      <w:marLeft w:val="0"/>
      <w:marRight w:val="0"/>
      <w:marTop w:val="0"/>
      <w:marBottom w:val="0"/>
      <w:divBdr>
        <w:top w:val="none" w:sz="0" w:space="0" w:color="auto"/>
        <w:left w:val="none" w:sz="0" w:space="0" w:color="auto"/>
        <w:bottom w:val="none" w:sz="0" w:space="0" w:color="auto"/>
        <w:right w:val="none" w:sz="0" w:space="0" w:color="auto"/>
      </w:divBdr>
    </w:div>
    <w:div w:id="885722585">
      <w:bodyDiv w:val="1"/>
      <w:marLeft w:val="0"/>
      <w:marRight w:val="0"/>
      <w:marTop w:val="0"/>
      <w:marBottom w:val="0"/>
      <w:divBdr>
        <w:top w:val="none" w:sz="0" w:space="0" w:color="auto"/>
        <w:left w:val="none" w:sz="0" w:space="0" w:color="auto"/>
        <w:bottom w:val="none" w:sz="0" w:space="0" w:color="auto"/>
        <w:right w:val="none" w:sz="0" w:space="0" w:color="auto"/>
      </w:divBdr>
    </w:div>
    <w:div w:id="925529161">
      <w:bodyDiv w:val="1"/>
      <w:marLeft w:val="0"/>
      <w:marRight w:val="0"/>
      <w:marTop w:val="0"/>
      <w:marBottom w:val="0"/>
      <w:divBdr>
        <w:top w:val="none" w:sz="0" w:space="0" w:color="auto"/>
        <w:left w:val="none" w:sz="0" w:space="0" w:color="auto"/>
        <w:bottom w:val="none" w:sz="0" w:space="0" w:color="auto"/>
        <w:right w:val="none" w:sz="0" w:space="0" w:color="auto"/>
      </w:divBdr>
    </w:div>
    <w:div w:id="972714728">
      <w:bodyDiv w:val="1"/>
      <w:marLeft w:val="0"/>
      <w:marRight w:val="0"/>
      <w:marTop w:val="0"/>
      <w:marBottom w:val="0"/>
      <w:divBdr>
        <w:top w:val="none" w:sz="0" w:space="0" w:color="auto"/>
        <w:left w:val="none" w:sz="0" w:space="0" w:color="auto"/>
        <w:bottom w:val="none" w:sz="0" w:space="0" w:color="auto"/>
        <w:right w:val="none" w:sz="0" w:space="0" w:color="auto"/>
      </w:divBdr>
    </w:div>
    <w:div w:id="975331735">
      <w:bodyDiv w:val="1"/>
      <w:marLeft w:val="0"/>
      <w:marRight w:val="0"/>
      <w:marTop w:val="0"/>
      <w:marBottom w:val="0"/>
      <w:divBdr>
        <w:top w:val="none" w:sz="0" w:space="0" w:color="auto"/>
        <w:left w:val="none" w:sz="0" w:space="0" w:color="auto"/>
        <w:bottom w:val="none" w:sz="0" w:space="0" w:color="auto"/>
        <w:right w:val="none" w:sz="0" w:space="0" w:color="auto"/>
      </w:divBdr>
    </w:div>
    <w:div w:id="980963488">
      <w:bodyDiv w:val="1"/>
      <w:marLeft w:val="0"/>
      <w:marRight w:val="0"/>
      <w:marTop w:val="0"/>
      <w:marBottom w:val="0"/>
      <w:divBdr>
        <w:top w:val="none" w:sz="0" w:space="0" w:color="auto"/>
        <w:left w:val="none" w:sz="0" w:space="0" w:color="auto"/>
        <w:bottom w:val="none" w:sz="0" w:space="0" w:color="auto"/>
        <w:right w:val="none" w:sz="0" w:space="0" w:color="auto"/>
      </w:divBdr>
    </w:div>
    <w:div w:id="1017847071">
      <w:bodyDiv w:val="1"/>
      <w:marLeft w:val="0"/>
      <w:marRight w:val="0"/>
      <w:marTop w:val="0"/>
      <w:marBottom w:val="0"/>
      <w:divBdr>
        <w:top w:val="none" w:sz="0" w:space="0" w:color="auto"/>
        <w:left w:val="none" w:sz="0" w:space="0" w:color="auto"/>
        <w:bottom w:val="none" w:sz="0" w:space="0" w:color="auto"/>
        <w:right w:val="none" w:sz="0" w:space="0" w:color="auto"/>
      </w:divBdr>
    </w:div>
    <w:div w:id="1030765328">
      <w:bodyDiv w:val="1"/>
      <w:marLeft w:val="0"/>
      <w:marRight w:val="0"/>
      <w:marTop w:val="0"/>
      <w:marBottom w:val="0"/>
      <w:divBdr>
        <w:top w:val="none" w:sz="0" w:space="0" w:color="auto"/>
        <w:left w:val="none" w:sz="0" w:space="0" w:color="auto"/>
        <w:bottom w:val="none" w:sz="0" w:space="0" w:color="auto"/>
        <w:right w:val="none" w:sz="0" w:space="0" w:color="auto"/>
      </w:divBdr>
    </w:div>
    <w:div w:id="1040083300">
      <w:bodyDiv w:val="1"/>
      <w:marLeft w:val="0"/>
      <w:marRight w:val="0"/>
      <w:marTop w:val="0"/>
      <w:marBottom w:val="0"/>
      <w:divBdr>
        <w:top w:val="none" w:sz="0" w:space="0" w:color="auto"/>
        <w:left w:val="none" w:sz="0" w:space="0" w:color="auto"/>
        <w:bottom w:val="none" w:sz="0" w:space="0" w:color="auto"/>
        <w:right w:val="none" w:sz="0" w:space="0" w:color="auto"/>
      </w:divBdr>
    </w:div>
    <w:div w:id="1040738542">
      <w:bodyDiv w:val="1"/>
      <w:marLeft w:val="0"/>
      <w:marRight w:val="0"/>
      <w:marTop w:val="0"/>
      <w:marBottom w:val="0"/>
      <w:divBdr>
        <w:top w:val="none" w:sz="0" w:space="0" w:color="auto"/>
        <w:left w:val="none" w:sz="0" w:space="0" w:color="auto"/>
        <w:bottom w:val="none" w:sz="0" w:space="0" w:color="auto"/>
        <w:right w:val="none" w:sz="0" w:space="0" w:color="auto"/>
      </w:divBdr>
    </w:div>
    <w:div w:id="1064642905">
      <w:bodyDiv w:val="1"/>
      <w:marLeft w:val="0"/>
      <w:marRight w:val="0"/>
      <w:marTop w:val="0"/>
      <w:marBottom w:val="0"/>
      <w:divBdr>
        <w:top w:val="none" w:sz="0" w:space="0" w:color="auto"/>
        <w:left w:val="none" w:sz="0" w:space="0" w:color="auto"/>
        <w:bottom w:val="none" w:sz="0" w:space="0" w:color="auto"/>
        <w:right w:val="none" w:sz="0" w:space="0" w:color="auto"/>
      </w:divBdr>
    </w:div>
    <w:div w:id="1064992142">
      <w:bodyDiv w:val="1"/>
      <w:marLeft w:val="0"/>
      <w:marRight w:val="0"/>
      <w:marTop w:val="0"/>
      <w:marBottom w:val="0"/>
      <w:divBdr>
        <w:top w:val="none" w:sz="0" w:space="0" w:color="auto"/>
        <w:left w:val="none" w:sz="0" w:space="0" w:color="auto"/>
        <w:bottom w:val="none" w:sz="0" w:space="0" w:color="auto"/>
        <w:right w:val="none" w:sz="0" w:space="0" w:color="auto"/>
      </w:divBdr>
    </w:div>
    <w:div w:id="1094744331">
      <w:bodyDiv w:val="1"/>
      <w:marLeft w:val="0"/>
      <w:marRight w:val="0"/>
      <w:marTop w:val="0"/>
      <w:marBottom w:val="0"/>
      <w:divBdr>
        <w:top w:val="none" w:sz="0" w:space="0" w:color="auto"/>
        <w:left w:val="none" w:sz="0" w:space="0" w:color="auto"/>
        <w:bottom w:val="none" w:sz="0" w:space="0" w:color="auto"/>
        <w:right w:val="none" w:sz="0" w:space="0" w:color="auto"/>
      </w:divBdr>
    </w:div>
    <w:div w:id="1181629397">
      <w:bodyDiv w:val="1"/>
      <w:marLeft w:val="0"/>
      <w:marRight w:val="0"/>
      <w:marTop w:val="0"/>
      <w:marBottom w:val="0"/>
      <w:divBdr>
        <w:top w:val="none" w:sz="0" w:space="0" w:color="auto"/>
        <w:left w:val="none" w:sz="0" w:space="0" w:color="auto"/>
        <w:bottom w:val="none" w:sz="0" w:space="0" w:color="auto"/>
        <w:right w:val="none" w:sz="0" w:space="0" w:color="auto"/>
      </w:divBdr>
    </w:div>
    <w:div w:id="1199394038">
      <w:bodyDiv w:val="1"/>
      <w:marLeft w:val="0"/>
      <w:marRight w:val="0"/>
      <w:marTop w:val="0"/>
      <w:marBottom w:val="0"/>
      <w:divBdr>
        <w:top w:val="none" w:sz="0" w:space="0" w:color="auto"/>
        <w:left w:val="none" w:sz="0" w:space="0" w:color="auto"/>
        <w:bottom w:val="none" w:sz="0" w:space="0" w:color="auto"/>
        <w:right w:val="none" w:sz="0" w:space="0" w:color="auto"/>
      </w:divBdr>
    </w:div>
    <w:div w:id="1222985972">
      <w:bodyDiv w:val="1"/>
      <w:marLeft w:val="0"/>
      <w:marRight w:val="0"/>
      <w:marTop w:val="0"/>
      <w:marBottom w:val="0"/>
      <w:divBdr>
        <w:top w:val="none" w:sz="0" w:space="0" w:color="auto"/>
        <w:left w:val="none" w:sz="0" w:space="0" w:color="auto"/>
        <w:bottom w:val="none" w:sz="0" w:space="0" w:color="auto"/>
        <w:right w:val="none" w:sz="0" w:space="0" w:color="auto"/>
      </w:divBdr>
    </w:div>
    <w:div w:id="1263415213">
      <w:bodyDiv w:val="1"/>
      <w:marLeft w:val="0"/>
      <w:marRight w:val="0"/>
      <w:marTop w:val="0"/>
      <w:marBottom w:val="0"/>
      <w:divBdr>
        <w:top w:val="none" w:sz="0" w:space="0" w:color="auto"/>
        <w:left w:val="none" w:sz="0" w:space="0" w:color="auto"/>
        <w:bottom w:val="none" w:sz="0" w:space="0" w:color="auto"/>
        <w:right w:val="none" w:sz="0" w:space="0" w:color="auto"/>
      </w:divBdr>
    </w:div>
    <w:div w:id="1264073608">
      <w:bodyDiv w:val="1"/>
      <w:marLeft w:val="0"/>
      <w:marRight w:val="0"/>
      <w:marTop w:val="0"/>
      <w:marBottom w:val="0"/>
      <w:divBdr>
        <w:top w:val="none" w:sz="0" w:space="0" w:color="auto"/>
        <w:left w:val="none" w:sz="0" w:space="0" w:color="auto"/>
        <w:bottom w:val="none" w:sz="0" w:space="0" w:color="auto"/>
        <w:right w:val="none" w:sz="0" w:space="0" w:color="auto"/>
      </w:divBdr>
    </w:div>
    <w:div w:id="1322269416">
      <w:bodyDiv w:val="1"/>
      <w:marLeft w:val="0"/>
      <w:marRight w:val="0"/>
      <w:marTop w:val="0"/>
      <w:marBottom w:val="0"/>
      <w:divBdr>
        <w:top w:val="none" w:sz="0" w:space="0" w:color="auto"/>
        <w:left w:val="none" w:sz="0" w:space="0" w:color="auto"/>
        <w:bottom w:val="none" w:sz="0" w:space="0" w:color="auto"/>
        <w:right w:val="none" w:sz="0" w:space="0" w:color="auto"/>
      </w:divBdr>
    </w:div>
    <w:div w:id="1322928634">
      <w:bodyDiv w:val="1"/>
      <w:marLeft w:val="0"/>
      <w:marRight w:val="0"/>
      <w:marTop w:val="0"/>
      <w:marBottom w:val="0"/>
      <w:divBdr>
        <w:top w:val="none" w:sz="0" w:space="0" w:color="auto"/>
        <w:left w:val="none" w:sz="0" w:space="0" w:color="auto"/>
        <w:bottom w:val="none" w:sz="0" w:space="0" w:color="auto"/>
        <w:right w:val="none" w:sz="0" w:space="0" w:color="auto"/>
      </w:divBdr>
    </w:div>
    <w:div w:id="1328905048">
      <w:bodyDiv w:val="1"/>
      <w:marLeft w:val="0"/>
      <w:marRight w:val="0"/>
      <w:marTop w:val="0"/>
      <w:marBottom w:val="0"/>
      <w:divBdr>
        <w:top w:val="none" w:sz="0" w:space="0" w:color="auto"/>
        <w:left w:val="none" w:sz="0" w:space="0" w:color="auto"/>
        <w:bottom w:val="none" w:sz="0" w:space="0" w:color="auto"/>
        <w:right w:val="none" w:sz="0" w:space="0" w:color="auto"/>
      </w:divBdr>
    </w:div>
    <w:div w:id="1358003045">
      <w:bodyDiv w:val="1"/>
      <w:marLeft w:val="0"/>
      <w:marRight w:val="0"/>
      <w:marTop w:val="0"/>
      <w:marBottom w:val="0"/>
      <w:divBdr>
        <w:top w:val="none" w:sz="0" w:space="0" w:color="auto"/>
        <w:left w:val="none" w:sz="0" w:space="0" w:color="auto"/>
        <w:bottom w:val="none" w:sz="0" w:space="0" w:color="auto"/>
        <w:right w:val="none" w:sz="0" w:space="0" w:color="auto"/>
      </w:divBdr>
    </w:div>
    <w:div w:id="1368793311">
      <w:bodyDiv w:val="1"/>
      <w:marLeft w:val="0"/>
      <w:marRight w:val="0"/>
      <w:marTop w:val="0"/>
      <w:marBottom w:val="0"/>
      <w:divBdr>
        <w:top w:val="none" w:sz="0" w:space="0" w:color="auto"/>
        <w:left w:val="none" w:sz="0" w:space="0" w:color="auto"/>
        <w:bottom w:val="none" w:sz="0" w:space="0" w:color="auto"/>
        <w:right w:val="none" w:sz="0" w:space="0" w:color="auto"/>
      </w:divBdr>
    </w:div>
    <w:div w:id="1389956546">
      <w:bodyDiv w:val="1"/>
      <w:marLeft w:val="0"/>
      <w:marRight w:val="0"/>
      <w:marTop w:val="0"/>
      <w:marBottom w:val="0"/>
      <w:divBdr>
        <w:top w:val="none" w:sz="0" w:space="0" w:color="auto"/>
        <w:left w:val="none" w:sz="0" w:space="0" w:color="auto"/>
        <w:bottom w:val="none" w:sz="0" w:space="0" w:color="auto"/>
        <w:right w:val="none" w:sz="0" w:space="0" w:color="auto"/>
      </w:divBdr>
    </w:div>
    <w:div w:id="1390962354">
      <w:bodyDiv w:val="1"/>
      <w:marLeft w:val="0"/>
      <w:marRight w:val="0"/>
      <w:marTop w:val="0"/>
      <w:marBottom w:val="0"/>
      <w:divBdr>
        <w:top w:val="none" w:sz="0" w:space="0" w:color="auto"/>
        <w:left w:val="none" w:sz="0" w:space="0" w:color="auto"/>
        <w:bottom w:val="none" w:sz="0" w:space="0" w:color="auto"/>
        <w:right w:val="none" w:sz="0" w:space="0" w:color="auto"/>
      </w:divBdr>
    </w:div>
    <w:div w:id="1406033960">
      <w:bodyDiv w:val="1"/>
      <w:marLeft w:val="0"/>
      <w:marRight w:val="0"/>
      <w:marTop w:val="0"/>
      <w:marBottom w:val="0"/>
      <w:divBdr>
        <w:top w:val="none" w:sz="0" w:space="0" w:color="auto"/>
        <w:left w:val="none" w:sz="0" w:space="0" w:color="auto"/>
        <w:bottom w:val="none" w:sz="0" w:space="0" w:color="auto"/>
        <w:right w:val="none" w:sz="0" w:space="0" w:color="auto"/>
      </w:divBdr>
    </w:div>
    <w:div w:id="1414203290">
      <w:bodyDiv w:val="1"/>
      <w:marLeft w:val="0"/>
      <w:marRight w:val="0"/>
      <w:marTop w:val="0"/>
      <w:marBottom w:val="0"/>
      <w:divBdr>
        <w:top w:val="none" w:sz="0" w:space="0" w:color="auto"/>
        <w:left w:val="none" w:sz="0" w:space="0" w:color="auto"/>
        <w:bottom w:val="none" w:sz="0" w:space="0" w:color="auto"/>
        <w:right w:val="none" w:sz="0" w:space="0" w:color="auto"/>
      </w:divBdr>
    </w:div>
    <w:div w:id="1458455176">
      <w:bodyDiv w:val="1"/>
      <w:marLeft w:val="0"/>
      <w:marRight w:val="0"/>
      <w:marTop w:val="0"/>
      <w:marBottom w:val="0"/>
      <w:divBdr>
        <w:top w:val="none" w:sz="0" w:space="0" w:color="auto"/>
        <w:left w:val="none" w:sz="0" w:space="0" w:color="auto"/>
        <w:bottom w:val="none" w:sz="0" w:space="0" w:color="auto"/>
        <w:right w:val="none" w:sz="0" w:space="0" w:color="auto"/>
      </w:divBdr>
    </w:div>
    <w:div w:id="1462188527">
      <w:bodyDiv w:val="1"/>
      <w:marLeft w:val="0"/>
      <w:marRight w:val="0"/>
      <w:marTop w:val="0"/>
      <w:marBottom w:val="0"/>
      <w:divBdr>
        <w:top w:val="none" w:sz="0" w:space="0" w:color="auto"/>
        <w:left w:val="none" w:sz="0" w:space="0" w:color="auto"/>
        <w:bottom w:val="none" w:sz="0" w:space="0" w:color="auto"/>
        <w:right w:val="none" w:sz="0" w:space="0" w:color="auto"/>
      </w:divBdr>
    </w:div>
    <w:div w:id="1487627491">
      <w:bodyDiv w:val="1"/>
      <w:marLeft w:val="0"/>
      <w:marRight w:val="0"/>
      <w:marTop w:val="0"/>
      <w:marBottom w:val="0"/>
      <w:divBdr>
        <w:top w:val="none" w:sz="0" w:space="0" w:color="auto"/>
        <w:left w:val="none" w:sz="0" w:space="0" w:color="auto"/>
        <w:bottom w:val="none" w:sz="0" w:space="0" w:color="auto"/>
        <w:right w:val="none" w:sz="0" w:space="0" w:color="auto"/>
      </w:divBdr>
    </w:div>
    <w:div w:id="1511095171">
      <w:bodyDiv w:val="1"/>
      <w:marLeft w:val="0"/>
      <w:marRight w:val="0"/>
      <w:marTop w:val="0"/>
      <w:marBottom w:val="0"/>
      <w:divBdr>
        <w:top w:val="none" w:sz="0" w:space="0" w:color="auto"/>
        <w:left w:val="none" w:sz="0" w:space="0" w:color="auto"/>
        <w:bottom w:val="none" w:sz="0" w:space="0" w:color="auto"/>
        <w:right w:val="none" w:sz="0" w:space="0" w:color="auto"/>
      </w:divBdr>
    </w:div>
    <w:div w:id="1524637031">
      <w:bodyDiv w:val="1"/>
      <w:marLeft w:val="0"/>
      <w:marRight w:val="0"/>
      <w:marTop w:val="0"/>
      <w:marBottom w:val="0"/>
      <w:divBdr>
        <w:top w:val="none" w:sz="0" w:space="0" w:color="auto"/>
        <w:left w:val="none" w:sz="0" w:space="0" w:color="auto"/>
        <w:bottom w:val="none" w:sz="0" w:space="0" w:color="auto"/>
        <w:right w:val="none" w:sz="0" w:space="0" w:color="auto"/>
      </w:divBdr>
    </w:div>
    <w:div w:id="1540046838">
      <w:bodyDiv w:val="1"/>
      <w:marLeft w:val="0"/>
      <w:marRight w:val="0"/>
      <w:marTop w:val="0"/>
      <w:marBottom w:val="0"/>
      <w:divBdr>
        <w:top w:val="none" w:sz="0" w:space="0" w:color="auto"/>
        <w:left w:val="none" w:sz="0" w:space="0" w:color="auto"/>
        <w:bottom w:val="none" w:sz="0" w:space="0" w:color="auto"/>
        <w:right w:val="none" w:sz="0" w:space="0" w:color="auto"/>
      </w:divBdr>
    </w:div>
    <w:div w:id="1561404560">
      <w:bodyDiv w:val="1"/>
      <w:marLeft w:val="0"/>
      <w:marRight w:val="0"/>
      <w:marTop w:val="0"/>
      <w:marBottom w:val="0"/>
      <w:divBdr>
        <w:top w:val="none" w:sz="0" w:space="0" w:color="auto"/>
        <w:left w:val="none" w:sz="0" w:space="0" w:color="auto"/>
        <w:bottom w:val="none" w:sz="0" w:space="0" w:color="auto"/>
        <w:right w:val="none" w:sz="0" w:space="0" w:color="auto"/>
      </w:divBdr>
    </w:div>
    <w:div w:id="1589734340">
      <w:bodyDiv w:val="1"/>
      <w:marLeft w:val="0"/>
      <w:marRight w:val="0"/>
      <w:marTop w:val="0"/>
      <w:marBottom w:val="0"/>
      <w:divBdr>
        <w:top w:val="none" w:sz="0" w:space="0" w:color="auto"/>
        <w:left w:val="none" w:sz="0" w:space="0" w:color="auto"/>
        <w:bottom w:val="none" w:sz="0" w:space="0" w:color="auto"/>
        <w:right w:val="none" w:sz="0" w:space="0" w:color="auto"/>
      </w:divBdr>
    </w:div>
    <w:div w:id="1604026066">
      <w:bodyDiv w:val="1"/>
      <w:marLeft w:val="0"/>
      <w:marRight w:val="0"/>
      <w:marTop w:val="0"/>
      <w:marBottom w:val="0"/>
      <w:divBdr>
        <w:top w:val="none" w:sz="0" w:space="0" w:color="auto"/>
        <w:left w:val="none" w:sz="0" w:space="0" w:color="auto"/>
        <w:bottom w:val="none" w:sz="0" w:space="0" w:color="auto"/>
        <w:right w:val="none" w:sz="0" w:space="0" w:color="auto"/>
      </w:divBdr>
    </w:div>
    <w:div w:id="1635868950">
      <w:bodyDiv w:val="1"/>
      <w:marLeft w:val="0"/>
      <w:marRight w:val="0"/>
      <w:marTop w:val="0"/>
      <w:marBottom w:val="0"/>
      <w:divBdr>
        <w:top w:val="none" w:sz="0" w:space="0" w:color="auto"/>
        <w:left w:val="none" w:sz="0" w:space="0" w:color="auto"/>
        <w:bottom w:val="none" w:sz="0" w:space="0" w:color="auto"/>
        <w:right w:val="none" w:sz="0" w:space="0" w:color="auto"/>
      </w:divBdr>
    </w:div>
    <w:div w:id="1661690116">
      <w:bodyDiv w:val="1"/>
      <w:marLeft w:val="0"/>
      <w:marRight w:val="0"/>
      <w:marTop w:val="0"/>
      <w:marBottom w:val="0"/>
      <w:divBdr>
        <w:top w:val="none" w:sz="0" w:space="0" w:color="auto"/>
        <w:left w:val="none" w:sz="0" w:space="0" w:color="auto"/>
        <w:bottom w:val="none" w:sz="0" w:space="0" w:color="auto"/>
        <w:right w:val="none" w:sz="0" w:space="0" w:color="auto"/>
      </w:divBdr>
    </w:div>
    <w:div w:id="1664115019">
      <w:bodyDiv w:val="1"/>
      <w:marLeft w:val="0"/>
      <w:marRight w:val="0"/>
      <w:marTop w:val="0"/>
      <w:marBottom w:val="0"/>
      <w:divBdr>
        <w:top w:val="none" w:sz="0" w:space="0" w:color="auto"/>
        <w:left w:val="none" w:sz="0" w:space="0" w:color="auto"/>
        <w:bottom w:val="none" w:sz="0" w:space="0" w:color="auto"/>
        <w:right w:val="none" w:sz="0" w:space="0" w:color="auto"/>
      </w:divBdr>
    </w:div>
    <w:div w:id="1706827518">
      <w:bodyDiv w:val="1"/>
      <w:marLeft w:val="0"/>
      <w:marRight w:val="0"/>
      <w:marTop w:val="0"/>
      <w:marBottom w:val="0"/>
      <w:divBdr>
        <w:top w:val="none" w:sz="0" w:space="0" w:color="auto"/>
        <w:left w:val="none" w:sz="0" w:space="0" w:color="auto"/>
        <w:bottom w:val="none" w:sz="0" w:space="0" w:color="auto"/>
        <w:right w:val="none" w:sz="0" w:space="0" w:color="auto"/>
      </w:divBdr>
    </w:div>
    <w:div w:id="1764644435">
      <w:bodyDiv w:val="1"/>
      <w:marLeft w:val="0"/>
      <w:marRight w:val="0"/>
      <w:marTop w:val="0"/>
      <w:marBottom w:val="0"/>
      <w:divBdr>
        <w:top w:val="none" w:sz="0" w:space="0" w:color="auto"/>
        <w:left w:val="none" w:sz="0" w:space="0" w:color="auto"/>
        <w:bottom w:val="none" w:sz="0" w:space="0" w:color="auto"/>
        <w:right w:val="none" w:sz="0" w:space="0" w:color="auto"/>
      </w:divBdr>
    </w:div>
    <w:div w:id="1805268378">
      <w:bodyDiv w:val="1"/>
      <w:marLeft w:val="0"/>
      <w:marRight w:val="0"/>
      <w:marTop w:val="0"/>
      <w:marBottom w:val="0"/>
      <w:divBdr>
        <w:top w:val="none" w:sz="0" w:space="0" w:color="auto"/>
        <w:left w:val="none" w:sz="0" w:space="0" w:color="auto"/>
        <w:bottom w:val="none" w:sz="0" w:space="0" w:color="auto"/>
        <w:right w:val="none" w:sz="0" w:space="0" w:color="auto"/>
      </w:divBdr>
    </w:div>
    <w:div w:id="1840845595">
      <w:bodyDiv w:val="1"/>
      <w:marLeft w:val="0"/>
      <w:marRight w:val="0"/>
      <w:marTop w:val="0"/>
      <w:marBottom w:val="0"/>
      <w:divBdr>
        <w:top w:val="none" w:sz="0" w:space="0" w:color="auto"/>
        <w:left w:val="none" w:sz="0" w:space="0" w:color="auto"/>
        <w:bottom w:val="none" w:sz="0" w:space="0" w:color="auto"/>
        <w:right w:val="none" w:sz="0" w:space="0" w:color="auto"/>
      </w:divBdr>
    </w:div>
    <w:div w:id="1846821762">
      <w:bodyDiv w:val="1"/>
      <w:marLeft w:val="0"/>
      <w:marRight w:val="0"/>
      <w:marTop w:val="0"/>
      <w:marBottom w:val="0"/>
      <w:divBdr>
        <w:top w:val="none" w:sz="0" w:space="0" w:color="auto"/>
        <w:left w:val="none" w:sz="0" w:space="0" w:color="auto"/>
        <w:bottom w:val="none" w:sz="0" w:space="0" w:color="auto"/>
        <w:right w:val="none" w:sz="0" w:space="0" w:color="auto"/>
      </w:divBdr>
    </w:div>
    <w:div w:id="1870534063">
      <w:bodyDiv w:val="1"/>
      <w:marLeft w:val="0"/>
      <w:marRight w:val="0"/>
      <w:marTop w:val="0"/>
      <w:marBottom w:val="0"/>
      <w:divBdr>
        <w:top w:val="none" w:sz="0" w:space="0" w:color="auto"/>
        <w:left w:val="none" w:sz="0" w:space="0" w:color="auto"/>
        <w:bottom w:val="none" w:sz="0" w:space="0" w:color="auto"/>
        <w:right w:val="none" w:sz="0" w:space="0" w:color="auto"/>
      </w:divBdr>
    </w:div>
    <w:div w:id="1878156836">
      <w:bodyDiv w:val="1"/>
      <w:marLeft w:val="0"/>
      <w:marRight w:val="0"/>
      <w:marTop w:val="0"/>
      <w:marBottom w:val="0"/>
      <w:divBdr>
        <w:top w:val="none" w:sz="0" w:space="0" w:color="auto"/>
        <w:left w:val="none" w:sz="0" w:space="0" w:color="auto"/>
        <w:bottom w:val="none" w:sz="0" w:space="0" w:color="auto"/>
        <w:right w:val="none" w:sz="0" w:space="0" w:color="auto"/>
      </w:divBdr>
    </w:div>
    <w:div w:id="1910922668">
      <w:bodyDiv w:val="1"/>
      <w:marLeft w:val="0"/>
      <w:marRight w:val="0"/>
      <w:marTop w:val="0"/>
      <w:marBottom w:val="0"/>
      <w:divBdr>
        <w:top w:val="none" w:sz="0" w:space="0" w:color="auto"/>
        <w:left w:val="none" w:sz="0" w:space="0" w:color="auto"/>
        <w:bottom w:val="none" w:sz="0" w:space="0" w:color="auto"/>
        <w:right w:val="none" w:sz="0" w:space="0" w:color="auto"/>
      </w:divBdr>
    </w:div>
    <w:div w:id="1920092612">
      <w:bodyDiv w:val="1"/>
      <w:marLeft w:val="0"/>
      <w:marRight w:val="0"/>
      <w:marTop w:val="0"/>
      <w:marBottom w:val="0"/>
      <w:divBdr>
        <w:top w:val="none" w:sz="0" w:space="0" w:color="auto"/>
        <w:left w:val="none" w:sz="0" w:space="0" w:color="auto"/>
        <w:bottom w:val="none" w:sz="0" w:space="0" w:color="auto"/>
        <w:right w:val="none" w:sz="0" w:space="0" w:color="auto"/>
      </w:divBdr>
    </w:div>
    <w:div w:id="1928075383">
      <w:bodyDiv w:val="1"/>
      <w:marLeft w:val="0"/>
      <w:marRight w:val="0"/>
      <w:marTop w:val="0"/>
      <w:marBottom w:val="0"/>
      <w:divBdr>
        <w:top w:val="none" w:sz="0" w:space="0" w:color="auto"/>
        <w:left w:val="none" w:sz="0" w:space="0" w:color="auto"/>
        <w:bottom w:val="none" w:sz="0" w:space="0" w:color="auto"/>
        <w:right w:val="none" w:sz="0" w:space="0" w:color="auto"/>
      </w:divBdr>
    </w:div>
    <w:div w:id="1935741185">
      <w:bodyDiv w:val="1"/>
      <w:marLeft w:val="0"/>
      <w:marRight w:val="0"/>
      <w:marTop w:val="0"/>
      <w:marBottom w:val="0"/>
      <w:divBdr>
        <w:top w:val="none" w:sz="0" w:space="0" w:color="auto"/>
        <w:left w:val="none" w:sz="0" w:space="0" w:color="auto"/>
        <w:bottom w:val="none" w:sz="0" w:space="0" w:color="auto"/>
        <w:right w:val="none" w:sz="0" w:space="0" w:color="auto"/>
      </w:divBdr>
    </w:div>
    <w:div w:id="1936400495">
      <w:bodyDiv w:val="1"/>
      <w:marLeft w:val="0"/>
      <w:marRight w:val="0"/>
      <w:marTop w:val="0"/>
      <w:marBottom w:val="0"/>
      <w:divBdr>
        <w:top w:val="none" w:sz="0" w:space="0" w:color="auto"/>
        <w:left w:val="none" w:sz="0" w:space="0" w:color="auto"/>
        <w:bottom w:val="none" w:sz="0" w:space="0" w:color="auto"/>
        <w:right w:val="none" w:sz="0" w:space="0" w:color="auto"/>
      </w:divBdr>
    </w:div>
    <w:div w:id="1958101243">
      <w:bodyDiv w:val="1"/>
      <w:marLeft w:val="0"/>
      <w:marRight w:val="0"/>
      <w:marTop w:val="0"/>
      <w:marBottom w:val="0"/>
      <w:divBdr>
        <w:top w:val="none" w:sz="0" w:space="0" w:color="auto"/>
        <w:left w:val="none" w:sz="0" w:space="0" w:color="auto"/>
        <w:bottom w:val="none" w:sz="0" w:space="0" w:color="auto"/>
        <w:right w:val="none" w:sz="0" w:space="0" w:color="auto"/>
      </w:divBdr>
    </w:div>
    <w:div w:id="1980453969">
      <w:bodyDiv w:val="1"/>
      <w:marLeft w:val="0"/>
      <w:marRight w:val="0"/>
      <w:marTop w:val="0"/>
      <w:marBottom w:val="0"/>
      <w:divBdr>
        <w:top w:val="none" w:sz="0" w:space="0" w:color="auto"/>
        <w:left w:val="none" w:sz="0" w:space="0" w:color="auto"/>
        <w:bottom w:val="none" w:sz="0" w:space="0" w:color="auto"/>
        <w:right w:val="none" w:sz="0" w:space="0" w:color="auto"/>
      </w:divBdr>
    </w:div>
    <w:div w:id="2024087512">
      <w:bodyDiv w:val="1"/>
      <w:marLeft w:val="0"/>
      <w:marRight w:val="0"/>
      <w:marTop w:val="0"/>
      <w:marBottom w:val="0"/>
      <w:divBdr>
        <w:top w:val="none" w:sz="0" w:space="0" w:color="auto"/>
        <w:left w:val="none" w:sz="0" w:space="0" w:color="auto"/>
        <w:bottom w:val="none" w:sz="0" w:space="0" w:color="auto"/>
        <w:right w:val="none" w:sz="0" w:space="0" w:color="auto"/>
      </w:divBdr>
    </w:div>
    <w:div w:id="21094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DB4CE-C739-4391-84AD-62E139F5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4958</Words>
  <Characters>27274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Suelem Janeth González Rodríguez</cp:lastModifiedBy>
  <cp:revision>3</cp:revision>
  <cp:lastPrinted>2024-06-13T14:34:00Z</cp:lastPrinted>
  <dcterms:created xsi:type="dcterms:W3CDTF">2024-06-13T14:35:00Z</dcterms:created>
  <dcterms:modified xsi:type="dcterms:W3CDTF">2024-06-28T23:35:00Z</dcterms:modified>
</cp:coreProperties>
</file>